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12b-25</w:t>
      </w:r>
    </w:p>
    <w:p>
      <w:pPr>
        <w:spacing w:after="0" w:line="201" w:lineRule="exact"/>
        <w:rPr>
          <w:sz w:val="24"/>
          <w:szCs w:val="24"/>
          <w:color w:val="auto"/>
        </w:rPr>
      </w:pPr>
    </w:p>
    <w:p>
      <w:pPr>
        <w:jc w:val="center"/>
        <w:ind w:left="3860"/>
        <w:spacing w:after="0"/>
        <w:rPr>
          <w:sz w:val="20"/>
          <w:szCs w:val="20"/>
          <w:color w:val="auto"/>
        </w:rPr>
      </w:pPr>
      <w:r>
        <w:rPr>
          <w:rFonts w:ascii="Courier New" w:cs="Courier New" w:eastAsia="Courier New" w:hAnsi="Courier New"/>
          <w:sz w:val="18"/>
          <w:szCs w:val="18"/>
          <w:color w:val="auto"/>
        </w:rPr>
        <w:t>SEC FILE NUMBER</w:t>
      </w:r>
    </w:p>
    <w:p>
      <w:pPr>
        <w:jc w:val="center"/>
        <w:ind w:left="3860"/>
        <w:spacing w:after="0" w:line="238" w:lineRule="auto"/>
        <w:rPr>
          <w:sz w:val="20"/>
          <w:szCs w:val="20"/>
          <w:color w:val="auto"/>
        </w:rPr>
      </w:pPr>
      <w:r>
        <w:rPr>
          <w:rFonts w:ascii="Courier New" w:cs="Courier New" w:eastAsia="Courier New" w:hAnsi="Courier New"/>
          <w:sz w:val="18"/>
          <w:szCs w:val="18"/>
          <w:color w:val="auto"/>
        </w:rPr>
        <w:t>0-17219</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NOTIFICATION OF LATE FILING</w:t>
      </w:r>
    </w:p>
    <w:p>
      <w:pPr>
        <w:ind w:left="6960"/>
        <w:spacing w:after="0" w:line="238" w:lineRule="auto"/>
        <w:rPr>
          <w:sz w:val="20"/>
          <w:szCs w:val="20"/>
          <w:color w:val="auto"/>
        </w:rPr>
      </w:pPr>
      <w:r>
        <w:rPr>
          <w:rFonts w:ascii="Courier New" w:cs="Courier New" w:eastAsia="Courier New" w:hAnsi="Courier New"/>
          <w:sz w:val="18"/>
          <w:szCs w:val="18"/>
          <w:color w:val="auto"/>
        </w:rPr>
        <w:t>CUSIP NUMBER</w:t>
      </w:r>
    </w:p>
    <w:p>
      <w:pPr>
        <w:ind w:left="7180"/>
        <w:spacing w:after="0"/>
        <w:rPr>
          <w:sz w:val="20"/>
          <w:szCs w:val="20"/>
          <w:color w:val="auto"/>
        </w:rPr>
      </w:pPr>
      <w:r>
        <w:rPr>
          <w:rFonts w:ascii="Courier New" w:cs="Courier New" w:eastAsia="Courier New" w:hAnsi="Courier New"/>
          <w:sz w:val="18"/>
          <w:szCs w:val="18"/>
          <w:color w:val="auto"/>
        </w:rPr>
        <w:t>185060100</w:t>
      </w:r>
    </w:p>
    <w:p>
      <w:pPr>
        <w:spacing w:after="0" w:line="200" w:lineRule="exact"/>
        <w:rPr>
          <w:sz w:val="24"/>
          <w:szCs w:val="24"/>
          <w:color w:val="auto"/>
        </w:rPr>
      </w:pPr>
    </w:p>
    <w:p>
      <w:pPr>
        <w:spacing w:after="0"/>
        <w:tabs>
          <w:tab w:leader="none" w:pos="1460" w:val="left"/>
          <w:tab w:leader="none" w:pos="3260" w:val="left"/>
          <w:tab w:leader="none" w:pos="5040" w:val="left"/>
          <w:tab w:leader="none" w:pos="6840" w:val="left"/>
        </w:tabs>
        <w:rPr>
          <w:sz w:val="20"/>
          <w:szCs w:val="20"/>
          <w:color w:val="auto"/>
        </w:rPr>
      </w:pPr>
      <w:r>
        <w:rPr>
          <w:rFonts w:ascii="Courier New" w:cs="Courier New" w:eastAsia="Courier New" w:hAnsi="Courier New"/>
          <w:sz w:val="18"/>
          <w:szCs w:val="18"/>
          <w:color w:val="auto"/>
        </w:rPr>
        <w:t>(Check one):</w:t>
        <w:tab/>
        <w:t>[ ] Form 10-K</w:t>
      </w:r>
      <w:r>
        <w:rPr>
          <w:sz w:val="20"/>
          <w:szCs w:val="20"/>
          <w:color w:val="auto"/>
        </w:rPr>
        <w:tab/>
      </w:r>
      <w:r>
        <w:rPr>
          <w:rFonts w:ascii="Courier New" w:cs="Courier New" w:eastAsia="Courier New" w:hAnsi="Courier New"/>
          <w:sz w:val="18"/>
          <w:szCs w:val="18"/>
          <w:color w:val="auto"/>
        </w:rPr>
        <w:t>[ ] Form 20-K</w:t>
      </w:r>
      <w:r>
        <w:rPr>
          <w:sz w:val="20"/>
          <w:szCs w:val="20"/>
          <w:color w:val="auto"/>
        </w:rPr>
        <w:tab/>
      </w:r>
      <w:r>
        <w:rPr>
          <w:rFonts w:ascii="Courier New" w:cs="Courier New" w:eastAsia="Courier New" w:hAnsi="Courier New"/>
          <w:sz w:val="18"/>
          <w:szCs w:val="18"/>
          <w:color w:val="auto"/>
        </w:rPr>
        <w:t>[X] Form 10-Q</w:t>
      </w:r>
      <w:r>
        <w:rPr>
          <w:sz w:val="20"/>
          <w:szCs w:val="20"/>
          <w:color w:val="auto"/>
        </w:rPr>
        <w:tab/>
      </w:r>
      <w:r>
        <w:rPr>
          <w:rFonts w:ascii="Courier New" w:cs="Courier New" w:eastAsia="Courier New" w:hAnsi="Courier New"/>
          <w:sz w:val="16"/>
          <w:szCs w:val="16"/>
          <w:color w:val="auto"/>
        </w:rPr>
        <w:t>[ ] Form N-SAR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For Period Ended: December 31, 2002</w:t>
      </w:r>
    </w:p>
    <w:p>
      <w:pPr>
        <w:spacing w:after="0" w:line="201" w:lineRule="exact"/>
        <w:rPr>
          <w:sz w:val="24"/>
          <w:szCs w:val="24"/>
          <w:color w:val="auto"/>
        </w:rPr>
      </w:pPr>
    </w:p>
    <w:p>
      <w:pPr>
        <w:ind w:left="1060" w:hanging="209"/>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10-K</w:t>
      </w:r>
    </w:p>
    <w:p>
      <w:pPr>
        <w:ind w:left="1060" w:hanging="209"/>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20-K</w:t>
      </w:r>
    </w:p>
    <w:p>
      <w:pPr>
        <w:ind w:left="1060" w:hanging="209"/>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11-K</w:t>
      </w:r>
    </w:p>
    <w:p>
      <w:pPr>
        <w:ind w:left="1060" w:hanging="209"/>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10-Q</w:t>
      </w:r>
    </w:p>
    <w:p>
      <w:pPr>
        <w:ind w:left="1060" w:hanging="209"/>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N-SAR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Ended: ___________________________________</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Nothing in this form shall be construed to imply that the Commission has verified any information contained herein.</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the notification relates to a portion of the filing checked above, identify the Item(s) to which the notification relates:</w:t>
      </w:r>
    </w:p>
    <w:p>
      <w:pPr>
        <w:ind w:left="9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REGISTRANT INFORMATION</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ClearOne Communications,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Full Name of Registrant</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N/A</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Former Name if Applicable</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1825 Research Way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Address of Principal Executive Office (Street and Number)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Salt Lake City, Utah 84119</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City, State and Zip Code</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RULES 12b-25(b) AND (c)</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9" w:lineRule="exact"/>
        <w:rPr>
          <w:sz w:val="24"/>
          <w:szCs w:val="24"/>
          <w:color w:val="auto"/>
        </w:rPr>
      </w:pPr>
    </w:p>
    <w:p>
      <w:pPr>
        <w:ind w:left="1480" w:right="2319" w:hanging="945"/>
        <w:spacing w:after="0" w:line="268" w:lineRule="auto"/>
        <w:tabs>
          <w:tab w:leader="none" w:pos="105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reason described in reasonable detail in Part III of this form could not be eliminated without unreasonable effort or</w:t>
      </w:r>
    </w:p>
    <w:p>
      <w:pPr>
        <w:ind w:left="1480"/>
        <w:spacing w:after="0" w:line="233" w:lineRule="auto"/>
        <w:rPr>
          <w:sz w:val="20"/>
          <w:szCs w:val="20"/>
          <w:color w:val="auto"/>
        </w:rPr>
      </w:pPr>
      <w:r>
        <w:rPr>
          <w:rFonts w:ascii="Courier New" w:cs="Courier New" w:eastAsia="Courier New" w:hAnsi="Courier New"/>
          <w:sz w:val="18"/>
          <w:szCs w:val="18"/>
          <w:color w:val="auto"/>
        </w:rPr>
        <w:t>expense</w:t>
      </w:r>
    </w:p>
    <w:p>
      <w:pPr>
        <w:spacing w:after="0" w:line="5" w:lineRule="exact"/>
        <w:rPr>
          <w:sz w:val="24"/>
          <w:szCs w:val="24"/>
          <w:color w:val="auto"/>
        </w:rPr>
      </w:pPr>
    </w:p>
    <w:p>
      <w:pPr>
        <w:ind w:left="1480" w:right="1999" w:hanging="945"/>
        <w:spacing w:after="0" w:line="268" w:lineRule="auto"/>
        <w:tabs>
          <w:tab w:leader="none" w:pos="7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 The subject annual report, semi-annual report, transition report on Form 10-K, Form 20-F, Form 11-K or Form N-SAR, or portion thereof, will be filed on or before the fifteenth calendar day following the prescribed due date date; or the subject quarterly</w:t>
      </w:r>
    </w:p>
    <w:p>
      <w:pPr>
        <w:spacing w:after="0" w:line="1" w:lineRule="exact"/>
        <w:rPr>
          <w:sz w:val="24"/>
          <w:szCs w:val="24"/>
          <w:color w:val="auto"/>
        </w:rPr>
      </w:pPr>
    </w:p>
    <w:p>
      <w:pPr>
        <w:ind w:left="1480" w:right="1879"/>
        <w:spacing w:after="0" w:line="236" w:lineRule="auto"/>
        <w:rPr>
          <w:sz w:val="20"/>
          <w:szCs w:val="20"/>
          <w:color w:val="auto"/>
        </w:rPr>
      </w:pPr>
      <w:r>
        <w:rPr>
          <w:rFonts w:ascii="Courier New" w:cs="Courier New" w:eastAsia="Courier New" w:hAnsi="Courier New"/>
          <w:sz w:val="18"/>
          <w:szCs w:val="18"/>
          <w:color w:val="auto"/>
        </w:rPr>
        <w:t>report of transition report on Form 10-Q, or portion thereof will be filed on or before the fifth calendar day following the prescribed due date; and</w:t>
      </w:r>
    </w:p>
    <w:p>
      <w:pPr>
        <w:spacing w:after="0" w:line="6" w:lineRule="exact"/>
        <w:rPr>
          <w:sz w:val="24"/>
          <w:szCs w:val="24"/>
          <w:color w:val="auto"/>
        </w:rPr>
      </w:pPr>
    </w:p>
    <w:p>
      <w:pPr>
        <w:ind w:left="1480" w:right="2419" w:hanging="945"/>
        <w:spacing w:after="0" w:line="235" w:lineRule="auto"/>
        <w:tabs>
          <w:tab w:leader="none" w:pos="7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 The accountant's statement or other exhibit required by Rule 12b-25(c) has been attached if applicable.</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PART III -- NARRATIVE</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1779"/>
        <w:spacing w:after="0" w:line="236" w:lineRule="auto"/>
        <w:rPr>
          <w:sz w:val="20"/>
          <w:szCs w:val="20"/>
          <w:color w:val="auto"/>
        </w:rPr>
      </w:pPr>
      <w:r>
        <w:rPr>
          <w:rFonts w:ascii="Courier New" w:cs="Courier New" w:eastAsia="Courier New" w:hAnsi="Courier New"/>
          <w:sz w:val="18"/>
          <w:szCs w:val="18"/>
          <w:color w:val="auto"/>
        </w:rPr>
        <w:t>State below in reasonable detail why forms 10-K, 20-F, 11-K, 10-Q, N-SAR, or the transition report or portion thereof could not be filed within the prescribed time period.</w:t>
      </w:r>
    </w:p>
    <w:p>
      <w:pPr>
        <w:spacing w:after="0" w:line="209" w:lineRule="exact"/>
        <w:rPr>
          <w:sz w:val="20"/>
          <w:szCs w:val="20"/>
          <w:color w:val="auto"/>
        </w:rPr>
      </w:pPr>
    </w:p>
    <w:p>
      <w:pPr>
        <w:ind w:left="540" w:right="1779"/>
        <w:spacing w:after="0" w:line="238" w:lineRule="auto"/>
        <w:rPr>
          <w:sz w:val="20"/>
          <w:szCs w:val="20"/>
          <w:color w:val="auto"/>
        </w:rPr>
      </w:pPr>
      <w:r>
        <w:rPr>
          <w:rFonts w:ascii="Courier New" w:cs="Courier New" w:eastAsia="Courier New" w:hAnsi="Courier New"/>
          <w:sz w:val="18"/>
          <w:szCs w:val="18"/>
          <w:color w:val="auto"/>
        </w:rPr>
        <w:t>Registrant's Quarterly Report on Form 10-Q for the quarter ended December 31, 2002 will not be timely filed by Registrant for the reasons described herein. On January 15, 2003, the Securities and Exchange Commission filed a Civil Complaint against Registrant in United States District Court, District of Utah. The Complaint alleges, among other things, that Registrant's financial statements were in error. Certain factual matters must be established to a higher degree of certainty before the Registrant will be able to file its financial statements. Conclusions regarding those factual matters cannot be made until the litigation, including discovery, has proceeded beyond its current status. Registrant intends to file at an undetermined date in the near future, a partial Form 10-Q for the quarter ended December 31, 2002. At this time, Registrant does not believe that the partial Form 10-Q will contain any financial statements or information reliant thereon.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 -- OTHER INFORMATION</w:t>
      </w:r>
    </w:p>
    <w:p>
      <w:pPr>
        <w:spacing w:after="0" w:line="207" w:lineRule="exact"/>
        <w:rPr>
          <w:sz w:val="20"/>
          <w:szCs w:val="20"/>
          <w:color w:val="auto"/>
        </w:rPr>
      </w:pPr>
    </w:p>
    <w:p>
      <w:pPr>
        <w:ind w:left="540" w:right="293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ectPr>
          <w:pgSz w:w="11900" w:h="16838" w:orient="portrait"/>
          <w:cols w:equalWidth="0" w:num="1">
            <w:col w:w="10219"/>
          </w:cols>
          <w:pgMar w:left="240" w:top="344" w:right="1440" w:bottom="1440" w:gutter="0" w:footer="0" w:header="0"/>
        </w:sectPr>
      </w:pP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 Scott Hunter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(801) 322-2516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(Area Code and Telephone Number)</w:t>
      </w:r>
    </w:p>
    <w:p>
      <w:pPr>
        <w:spacing w:after="0" w:line="216" w:lineRule="exact"/>
        <w:rPr>
          <w:sz w:val="20"/>
          <w:szCs w:val="20"/>
          <w:color w:val="auto"/>
        </w:rPr>
      </w:pPr>
    </w:p>
    <w:p>
      <w:pPr>
        <w:sectPr>
          <w:pgSz w:w="11900" w:h="16838" w:orient="portrait"/>
          <w:cols w:equalWidth="0" w:num="2">
            <w:col w:w="3500" w:space="720"/>
            <w:col w:w="5999"/>
          </w:cols>
          <w:pgMar w:left="240" w:top="344" w:right="1440" w:bottom="1440" w:gutter="0" w:footer="0" w:header="0"/>
          <w:type w:val="continuous"/>
        </w:sectPr>
      </w:pPr>
    </w:p>
    <w:p>
      <w:pPr>
        <w:spacing w:after="0" w:line="7" w:lineRule="exact"/>
        <w:rPr>
          <w:sz w:val="20"/>
          <w:szCs w:val="20"/>
          <w:color w:val="auto"/>
        </w:rPr>
      </w:pPr>
    </w:p>
    <w:p>
      <w:pPr>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[X] No [ ]</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it anticipated that any significant change in results of operations from the corresponding period for the last fiscal year will be reflected by the earnings statements to be included in the subject report or portion thereof? Yes [ ] No [ ]</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Unknown.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ClearOne Communications,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(Name of Registrant as Specified in Charter)</w:t>
      </w:r>
    </w:p>
    <w:p>
      <w:pPr>
        <w:spacing w:after="0" w:line="20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hereunto duly authorized.</w:t>
      </w:r>
    </w:p>
    <w:p>
      <w:pPr>
        <w:sectPr>
          <w:pgSz w:w="11900" w:h="16838" w:orient="portrait"/>
          <w:cols w:equalWidth="0" w:num="1">
            <w:col w:w="10219"/>
          </w:cols>
          <w:pgMar w:left="240" w:top="344"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2/14/03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George E. Claffey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4">
        <w:col w:w="420" w:space="0"/>
        <w:col w:w="2660" w:space="720"/>
        <w:col w:w="320" w:space="0"/>
        <w:col w:w="609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2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2019-12-12T00:08:39Z</dcterms:created>
  <dcterms:modified xsi:type="dcterms:W3CDTF">2019-12-12T00:08:39Z</dcterms:modified>
</cp:coreProperties>
</file>