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spacing w:after="0" w:line="200" w:lineRule="exact"/>
        <w:rPr>
          <w:sz w:val="24"/>
          <w:szCs w:val="24"/>
          <w:color w:val="auto"/>
        </w:rPr>
      </w:pPr>
    </w:p>
    <w:p>
      <w:pPr>
        <w:spacing w:after="0" w:line="204" w:lineRule="exact"/>
        <w:rPr>
          <w:sz w:val="24"/>
          <w:szCs w:val="24"/>
          <w:color w:val="auto"/>
        </w:rPr>
      </w:pPr>
    </w:p>
    <w:p>
      <w:pPr>
        <w:ind w:left="1380"/>
        <w:spacing w:after="0"/>
        <w:rPr>
          <w:sz w:val="20"/>
          <w:szCs w:val="20"/>
          <w:color w:val="auto"/>
        </w:rPr>
      </w:pPr>
      <w:r>
        <w:rPr>
          <w:rFonts w:ascii="Courier New" w:cs="Courier New" w:eastAsia="Courier New" w:hAnsi="Courier New"/>
          <w:sz w:val="18"/>
          <w:szCs w:val="18"/>
          <w:color w:val="auto"/>
        </w:rPr>
        <w:t>INFORMATION TO BE INCLUDED IN STATEMENTS FILED PURSUANT</w:t>
      </w:r>
    </w:p>
    <w:p>
      <w:pPr>
        <w:ind w:left="1160"/>
        <w:spacing w:after="0" w:line="238" w:lineRule="auto"/>
        <w:rPr>
          <w:sz w:val="20"/>
          <w:szCs w:val="20"/>
          <w:color w:val="auto"/>
        </w:rPr>
      </w:pPr>
      <w:r>
        <w:rPr>
          <w:rFonts w:ascii="Courier New" w:cs="Courier New" w:eastAsia="Courier New" w:hAnsi="Courier New"/>
          <w:sz w:val="18"/>
          <w:szCs w:val="18"/>
          <w:color w:val="auto"/>
        </w:rPr>
        <w:t>TO RULES 13d-1(b)(c), AND (d) AND AMENDMENTS THERETO FILED</w:t>
      </w:r>
    </w:p>
    <w:p>
      <w:pPr>
        <w:ind w:left="2960"/>
        <w:spacing w:after="0"/>
        <w:rPr>
          <w:sz w:val="20"/>
          <w:szCs w:val="20"/>
          <w:color w:val="auto"/>
        </w:rPr>
      </w:pPr>
      <w:r>
        <w:rPr>
          <w:rFonts w:ascii="Courier New" w:cs="Courier New" w:eastAsia="Courier New" w:hAnsi="Courier New"/>
          <w:sz w:val="18"/>
          <w:szCs w:val="18"/>
          <w:color w:val="auto"/>
        </w:rPr>
        <w:t>PURSUANT TO RULE 13d-2(b)</w:t>
      </w:r>
    </w:p>
    <w:p>
      <w:pPr>
        <w:spacing w:after="0" w:line="200"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(Amendment No.____________)</w:t>
      </w:r>
    </w:p>
    <w:p>
      <w:pPr>
        <w:spacing w:after="0" w:line="200" w:lineRule="exact"/>
        <w:rPr>
          <w:sz w:val="24"/>
          <w:szCs w:val="24"/>
          <w:color w:val="auto"/>
        </w:rPr>
      </w:pPr>
    </w:p>
    <w:p>
      <w:pPr>
        <w:spacing w:after="0" w:line="204" w:lineRule="exact"/>
        <w:rPr>
          <w:sz w:val="24"/>
          <w:szCs w:val="24"/>
          <w:color w:val="auto"/>
        </w:rPr>
      </w:pPr>
    </w:p>
    <w:p>
      <w:pPr>
        <w:ind w:left="2740"/>
        <w:spacing w:after="0"/>
        <w:rPr>
          <w:sz w:val="20"/>
          <w:szCs w:val="20"/>
          <w:color w:val="auto"/>
        </w:rPr>
      </w:pPr>
      <w:r>
        <w:rPr>
          <w:rFonts w:ascii="Courier New" w:cs="Courier New" w:eastAsia="Courier New" w:hAnsi="Courier New"/>
          <w:sz w:val="18"/>
          <w:szCs w:val="18"/>
          <w:color w:val="auto"/>
        </w:rPr>
        <w:t>ClearOne Communications, Inc.</w:t>
      </w:r>
    </w:p>
    <w:p>
      <w:pPr>
        <w:spacing w:after="0" w:line="4"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line="204"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264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185060100</w:t>
      </w:r>
    </w:p>
    <w:p>
      <w:pPr>
        <w:spacing w:after="0" w:line="4" w:lineRule="exact"/>
        <w:rPr>
          <w:sz w:val="24"/>
          <w:szCs w:val="24"/>
          <w:color w:val="auto"/>
        </w:rPr>
      </w:pPr>
    </w:p>
    <w:p>
      <w:pPr>
        <w:ind w:left="220" w:hanging="212"/>
        <w:spacing w:after="0"/>
        <w:tabs>
          <w:tab w:leader="none" w:pos="2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34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line="204"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December 5, 2005</w:t>
      </w:r>
    </w:p>
    <w:p>
      <w:pPr>
        <w:spacing w:after="0" w:line="4" w:lineRule="exact"/>
        <w:rPr>
          <w:sz w:val="24"/>
          <w:szCs w:val="24"/>
          <w:color w:val="auto"/>
        </w:rPr>
      </w:pPr>
    </w:p>
    <w:p>
      <w:pPr>
        <w:ind w:left="220" w:hanging="212"/>
        <w:spacing w:after="0"/>
        <w:tabs>
          <w:tab w:leader="none" w:pos="220"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6" w:lineRule="exact"/>
        <w:rPr>
          <w:rFonts w:ascii="Courier New" w:cs="Courier New" w:eastAsia="Courier New" w:hAnsi="Courier New"/>
          <w:sz w:val="16"/>
          <w:szCs w:val="16"/>
          <w:color w:val="auto"/>
        </w:rPr>
      </w:pP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(Date of Event Which Requires Filing of this Statement)</w:t>
      </w:r>
    </w:p>
    <w:p>
      <w:pPr>
        <w:spacing w:after="0" w:line="200" w:lineRule="exact"/>
        <w:rPr>
          <w:sz w:val="24"/>
          <w:szCs w:val="24"/>
          <w:color w:val="auto"/>
        </w:rPr>
      </w:pPr>
    </w:p>
    <w:p>
      <w:pPr>
        <w:spacing w:after="0" w:line="204" w:lineRule="exact"/>
        <w:rPr>
          <w:sz w:val="24"/>
          <w:szCs w:val="24"/>
          <w:color w:val="auto"/>
        </w:rPr>
      </w:pPr>
    </w:p>
    <w:p>
      <w:pPr>
        <w:ind w:left="540"/>
        <w:spacing w:after="0"/>
        <w:tabs>
          <w:tab w:leader="none" w:pos="1680" w:val="left"/>
          <w:tab w:leader="none" w:pos="3040" w:val="left"/>
        </w:tabs>
        <w:rPr>
          <w:sz w:val="20"/>
          <w:szCs w:val="20"/>
          <w:color w:val="auto"/>
        </w:rPr>
      </w:pPr>
      <w:r>
        <w:rPr>
          <w:rFonts w:ascii="Courier New" w:cs="Courier New" w:eastAsia="Courier New" w:hAnsi="Courier New"/>
          <w:sz w:val="18"/>
          <w:szCs w:val="18"/>
          <w:color w:val="auto"/>
        </w:rPr>
        <w:t>Check the</w:t>
        <w:tab/>
        <w:t>appropriate</w:t>
      </w:r>
      <w:r>
        <w:rPr>
          <w:sz w:val="20"/>
          <w:szCs w:val="20"/>
          <w:color w:val="auto"/>
        </w:rPr>
        <w:tab/>
      </w:r>
      <w:r>
        <w:rPr>
          <w:rFonts w:ascii="Courier New" w:cs="Courier New" w:eastAsia="Courier New" w:hAnsi="Courier New"/>
          <w:sz w:val="16"/>
          <w:szCs w:val="16"/>
          <w:color w:val="auto"/>
        </w:rPr>
        <w:t>box to designate the rule pursuant to which this</w:t>
      </w:r>
    </w:p>
    <w:p>
      <w:pPr>
        <w:spacing w:after="0" w:line="238" w:lineRule="auto"/>
        <w:rPr>
          <w:sz w:val="20"/>
          <w:szCs w:val="20"/>
          <w:color w:val="auto"/>
        </w:rPr>
      </w:pPr>
      <w:r>
        <w:rPr>
          <w:rFonts w:ascii="Courier New" w:cs="Courier New" w:eastAsia="Courier New" w:hAnsi="Courier New"/>
          <w:sz w:val="18"/>
          <w:szCs w:val="18"/>
          <w:color w:val="auto"/>
        </w:rPr>
        <w:t>Schedule is filed:</w:t>
      </w:r>
    </w:p>
    <w:p>
      <w:pPr>
        <w:spacing w:after="0" w:line="202" w:lineRule="exact"/>
        <w:rPr>
          <w:sz w:val="24"/>
          <w:szCs w:val="24"/>
          <w:color w:val="auto"/>
        </w:rPr>
      </w:pPr>
    </w:p>
    <w:p>
      <w:pPr>
        <w:ind w:left="1060"/>
        <w:spacing w:after="0"/>
        <w:tabs>
          <w:tab w:leader="none" w:pos="1560" w:val="left"/>
        </w:tabs>
        <w:rPr>
          <w:sz w:val="20"/>
          <w:szCs w:val="20"/>
          <w:color w:val="auto"/>
        </w:rPr>
      </w:pPr>
      <w:r>
        <w:rPr>
          <w:rFonts w:ascii="Courier New" w:cs="Courier New" w:eastAsia="Courier New" w:hAnsi="Courier New"/>
          <w:sz w:val="18"/>
          <w:szCs w:val="18"/>
          <w:color w:val="auto"/>
        </w:rPr>
        <w:t>[_]</w:t>
      </w:r>
      <w:r>
        <w:rPr>
          <w:sz w:val="20"/>
          <w:szCs w:val="20"/>
          <w:color w:val="auto"/>
        </w:rPr>
        <w:tab/>
      </w:r>
      <w:r>
        <w:rPr>
          <w:rFonts w:ascii="Courier New" w:cs="Courier New" w:eastAsia="Courier New" w:hAnsi="Courier New"/>
          <w:sz w:val="16"/>
          <w:szCs w:val="16"/>
          <w:color w:val="auto"/>
        </w:rPr>
        <w:t>Rule 13d-1(b)</w:t>
      </w:r>
    </w:p>
    <w:p>
      <w:pPr>
        <w:spacing w:after="0" w:line="207" w:lineRule="exact"/>
        <w:rPr>
          <w:sz w:val="24"/>
          <w:szCs w:val="24"/>
          <w:color w:val="auto"/>
        </w:rPr>
      </w:pPr>
    </w:p>
    <w:p>
      <w:pPr>
        <w:jc w:val="both"/>
        <w:ind w:left="1060" w:right="7259" w:firstLine="1"/>
        <w:spacing w:after="0" w:line="558" w:lineRule="auto"/>
        <w:tabs>
          <w:tab w:leader="none" w:pos="1587"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13d-1(c) [_] Rule 13d-1(d)</w:t>
      </w:r>
    </w:p>
    <w:p>
      <w:pPr>
        <w:spacing w:after="0" w:line="164"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w:t>
      </w:r>
    </w:p>
    <w:p>
      <w:pPr>
        <w:spacing w:after="0" w:line="4" w:lineRule="exact"/>
        <w:rPr>
          <w:sz w:val="24"/>
          <w:szCs w:val="24"/>
          <w:color w:val="auto"/>
        </w:rPr>
      </w:pPr>
    </w:p>
    <w:p>
      <w:pPr>
        <w:jc w:val="both"/>
        <w:ind w:right="1779" w:firstLine="527"/>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381"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4" w:lineRule="exact"/>
        <w:rPr>
          <w:sz w:val="24"/>
          <w:szCs w:val="24"/>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Graham Partners, L.P.</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4"/>
          <w:szCs w:val="24"/>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0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4"/>
          <w:szCs w:val="24"/>
          <w:color w:val="auto"/>
        </w:rPr>
      </w:pPr>
    </w:p>
    <w:p>
      <w:pPr>
        <w:ind w:left="540" w:right="7899" w:hanging="532"/>
        <w:spacing w:after="0" w:line="470" w:lineRule="auto"/>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ectPr>
          <w:pgSz w:w="11900" w:h="16838" w:orient="portrait"/>
          <w:cols w:equalWidth="0" w:num="1">
            <w:col w:w="10219"/>
          </w:cols>
          <w:pgMar w:left="240" w:top="244" w:right="1440" w:bottom="0" w:gutter="0" w:footer="0" w:header="0"/>
        </w:sectPr>
      </w:pPr>
    </w:p>
    <w:bookmarkStart w:id="1" w:name="page2"/>
    <w:bookmarkEnd w:id="1"/>
    <w:p>
      <w:pPr>
        <w:ind w:left="540"/>
        <w:spacing w:after="0"/>
        <w:rPr>
          <w:sz w:val="20"/>
          <w:szCs w:val="20"/>
          <w:color w:val="auto"/>
        </w:rPr>
      </w:pPr>
      <w:r>
        <w:rPr>
          <w:rFonts w:ascii="Courier New" w:cs="Courier New" w:eastAsia="Courier New" w:hAnsi="Courier New"/>
          <w:sz w:val="18"/>
          <w:szCs w:val="18"/>
          <w:color w:val="auto"/>
        </w:rPr>
        <w:t>642,650</w:t>
      </w:r>
    </w:p>
    <w:p>
      <w:pPr>
        <w:spacing w:after="0" w:line="207" w:lineRule="exact"/>
        <w:rPr>
          <w:sz w:val="20"/>
          <w:szCs w:val="20"/>
          <w:color w:val="auto"/>
        </w:rPr>
      </w:pPr>
    </w:p>
    <w:p>
      <w:pPr>
        <w:ind w:left="540" w:right="73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642,650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642,650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5.27%</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PN</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339" w:right="1440" w:bottom="1440" w:gutter="0" w:footer="0" w:header="0"/>
        </w:sectPr>
      </w:pPr>
    </w:p>
    <w:bookmarkStart w:id="2" w:name="page3"/>
    <w:bookmarkEnd w:id="2"/>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Graham Asset Management, L.L.C.</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0"/>
          <w:szCs w:val="20"/>
          <w:color w:val="auto"/>
        </w:rPr>
      </w:pPr>
    </w:p>
    <w:p>
      <w:pPr>
        <w:ind w:left="540" w:hanging="532"/>
        <w:spacing w:after="0"/>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470" w:lineRule="auto"/>
        <w:tabs>
          <w:tab w:leader="none" w:pos="540" w:val="left"/>
        </w:tabs>
        <w:numPr>
          <w:ilvl w:val="0"/>
          <w:numId w:val="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Delaware</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642,650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642,650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642,650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5.27%</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OO</w:t>
      </w:r>
    </w:p>
    <w:p>
      <w:pPr>
        <w:spacing w:after="0" w:line="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3" w:name="page4"/>
    <w:bookmarkEnd w:id="3"/>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PERSONS</w:t>
      </w:r>
    </w:p>
    <w:p>
      <w:pPr>
        <w:spacing w:after="0" w:line="4" w:lineRule="exact"/>
        <w:rPr>
          <w:rFonts w:ascii="Courier New" w:cs="Courier New" w:eastAsia="Courier New" w:hAnsi="Courier New"/>
          <w:sz w:val="18"/>
          <w:szCs w:val="18"/>
          <w:color w:val="auto"/>
        </w:rPr>
      </w:pPr>
    </w:p>
    <w:p>
      <w:pPr>
        <w:ind w:left="540" w:right="3579"/>
        <w:spacing w:after="0" w:line="470"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I.R.S. IDENTIFICATION NO. OF ABOVE PERSONS (ENTITIES ONLY) Monica Graham</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6"/>
          <w:szCs w:val="16"/>
          <w:color w:val="auto"/>
        </w:rPr>
        <w:t>[_]</w:t>
      </w:r>
    </w:p>
    <w:p>
      <w:pPr>
        <w:ind w:left="6860"/>
        <w:spacing w:after="0"/>
        <w:tabs>
          <w:tab w:leader="none" w:pos="736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6"/>
          <w:szCs w:val="16"/>
          <w:color w:val="auto"/>
        </w:rPr>
        <w:t>[X]</w:t>
      </w:r>
    </w:p>
    <w:p>
      <w:pPr>
        <w:spacing w:after="0" w:line="200" w:lineRule="exact"/>
        <w:rPr>
          <w:sz w:val="20"/>
          <w:szCs w:val="20"/>
          <w:color w:val="auto"/>
        </w:rPr>
      </w:pPr>
    </w:p>
    <w:p>
      <w:pPr>
        <w:ind w:left="540" w:hanging="532"/>
        <w:spacing w:after="0"/>
        <w:tabs>
          <w:tab w:leader="none" w:pos="540"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0" w:lineRule="exact"/>
        <w:rPr>
          <w:rFonts w:ascii="Courier New" w:cs="Courier New" w:eastAsia="Courier New" w:hAnsi="Courier New"/>
          <w:sz w:val="18"/>
          <w:szCs w:val="18"/>
          <w:color w:val="auto"/>
        </w:rPr>
      </w:pP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left="540" w:right="5899" w:hanging="532"/>
        <w:spacing w:after="0" w:line="536" w:lineRule="auto"/>
        <w:tabs>
          <w:tab w:leader="none" w:pos="540"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CITIZENSHIP OR PLACE OF ORGANIZATION United States of America</w:t>
      </w:r>
    </w:p>
    <w:p>
      <w:pPr>
        <w:spacing w:after="0" w:line="234" w:lineRule="auto"/>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7" w:lineRule="exact"/>
        <w:rPr>
          <w:sz w:val="20"/>
          <w:szCs w:val="20"/>
          <w:color w:val="auto"/>
        </w:rPr>
      </w:pPr>
    </w:p>
    <w:p>
      <w:pPr>
        <w:ind w:left="540" w:right="789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0</w:t>
      </w:r>
    </w:p>
    <w:p>
      <w:pPr>
        <w:spacing w:after="0" w:line="11" w:lineRule="exact"/>
        <w:rPr>
          <w:rFonts w:ascii="Courier New" w:cs="Courier New" w:eastAsia="Courier New" w:hAnsi="Courier New"/>
          <w:sz w:val="18"/>
          <w:szCs w:val="18"/>
          <w:color w:val="auto"/>
        </w:rPr>
      </w:pPr>
    </w:p>
    <w:p>
      <w:pPr>
        <w:ind w:left="540" w:right="767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642,650</w:t>
      </w:r>
    </w:p>
    <w:p>
      <w:pPr>
        <w:spacing w:after="0" w:line="11" w:lineRule="exact"/>
        <w:rPr>
          <w:rFonts w:ascii="Courier New" w:cs="Courier New" w:eastAsia="Courier New" w:hAnsi="Courier New"/>
          <w:sz w:val="18"/>
          <w:szCs w:val="18"/>
          <w:color w:val="auto"/>
        </w:rPr>
      </w:pPr>
    </w:p>
    <w:p>
      <w:pPr>
        <w:ind w:left="540" w:right="73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0</w:t>
      </w:r>
    </w:p>
    <w:p>
      <w:pPr>
        <w:spacing w:after="0" w:line="11" w:lineRule="exact"/>
        <w:rPr>
          <w:rFonts w:ascii="Courier New" w:cs="Courier New" w:eastAsia="Courier New" w:hAnsi="Courier New"/>
          <w:sz w:val="18"/>
          <w:szCs w:val="18"/>
          <w:color w:val="auto"/>
        </w:rPr>
      </w:pPr>
    </w:p>
    <w:p>
      <w:pPr>
        <w:ind w:left="540" w:right="71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642,650</w:t>
      </w:r>
    </w:p>
    <w:p>
      <w:pPr>
        <w:spacing w:after="0" w:line="11" w:lineRule="exact"/>
        <w:rPr>
          <w:rFonts w:ascii="Courier New" w:cs="Courier New" w:eastAsia="Courier New" w:hAnsi="Courier New"/>
          <w:sz w:val="18"/>
          <w:szCs w:val="18"/>
          <w:color w:val="auto"/>
        </w:rPr>
      </w:pPr>
    </w:p>
    <w:p>
      <w:pPr>
        <w:ind w:left="540" w:right="3359" w:hanging="532"/>
        <w:spacing w:after="0" w:line="470" w:lineRule="auto"/>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642,650</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w:t>
      </w:r>
    </w:p>
    <w:p>
      <w:pPr>
        <w:spacing w:after="0" w:line="201" w:lineRule="exact"/>
        <w:rPr>
          <w:sz w:val="20"/>
          <w:szCs w:val="20"/>
          <w:color w:val="auto"/>
        </w:rPr>
      </w:pPr>
    </w:p>
    <w:p>
      <w:pPr>
        <w:ind w:left="7800"/>
        <w:spacing w:after="0"/>
        <w:rPr>
          <w:sz w:val="20"/>
          <w:szCs w:val="20"/>
          <w:color w:val="auto"/>
        </w:rPr>
      </w:pPr>
      <w:r>
        <w:rPr>
          <w:rFonts w:ascii="Courier New" w:cs="Courier New" w:eastAsia="Courier New" w:hAnsi="Courier New"/>
          <w:sz w:val="18"/>
          <w:szCs w:val="18"/>
          <w:color w:val="auto"/>
        </w:rPr>
        <w:t>[_]</w:t>
      </w:r>
    </w:p>
    <w:p>
      <w:pPr>
        <w:spacing w:after="0" w:line="207" w:lineRule="exact"/>
        <w:rPr>
          <w:sz w:val="20"/>
          <w:szCs w:val="20"/>
          <w:color w:val="auto"/>
        </w:rPr>
      </w:pPr>
    </w:p>
    <w:p>
      <w:pPr>
        <w:ind w:left="540" w:right="4739" w:hanging="532"/>
        <w:spacing w:after="0" w:line="470" w:lineRule="auto"/>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5.27%</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IN</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________________________________________________________________________________</w:t>
      </w:r>
    </w:p>
    <w:p>
      <w:pPr>
        <w:sectPr>
          <w:pgSz w:w="11900" w:h="16838" w:orient="portrait"/>
          <w:cols w:equalWidth="0" w:num="1">
            <w:col w:w="10219"/>
          </w:cols>
          <w:pgMar w:left="240" w:top="717" w:right="1440" w:bottom="1440" w:gutter="0" w:footer="0" w:header="0"/>
        </w:sectPr>
      </w:pPr>
    </w:p>
    <w:bookmarkStart w:id="4" w:name="page5"/>
    <w:bookmarkEnd w:id="4"/>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185060100</w:t>
      </w:r>
    </w:p>
    <w:p>
      <w:pPr>
        <w:ind w:left="128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ClearOne Communications, Inc.</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Address of Issuer's Principal Executive Offices:</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1825 Research Way</w:t>
      </w:r>
    </w:p>
    <w:p>
      <w:pPr>
        <w:ind w:left="1900"/>
        <w:spacing w:after="0" w:line="238" w:lineRule="auto"/>
        <w:rPr>
          <w:sz w:val="20"/>
          <w:szCs w:val="20"/>
          <w:color w:val="auto"/>
        </w:rPr>
      </w:pPr>
      <w:r>
        <w:rPr>
          <w:rFonts w:ascii="Courier New" w:cs="Courier New" w:eastAsia="Courier New" w:hAnsi="Courier New"/>
          <w:sz w:val="18"/>
          <w:szCs w:val="18"/>
          <w:color w:val="auto"/>
        </w:rPr>
        <w:t>Salt Lake City, Utah 84119</w:t>
      </w:r>
    </w:p>
    <w:p>
      <w:pPr>
        <w:spacing w:after="0" w:line="5"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Persons Filing:</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Graham Partners, L.P.</w:t>
      </w:r>
    </w:p>
    <w:p>
      <w:pPr>
        <w:ind w:left="1900"/>
        <w:spacing w:after="0" w:line="238" w:lineRule="auto"/>
        <w:rPr>
          <w:sz w:val="20"/>
          <w:szCs w:val="20"/>
          <w:color w:val="auto"/>
        </w:rPr>
      </w:pPr>
      <w:r>
        <w:rPr>
          <w:rFonts w:ascii="Courier New" w:cs="Courier New" w:eastAsia="Courier New" w:hAnsi="Courier New"/>
          <w:sz w:val="18"/>
          <w:szCs w:val="18"/>
          <w:color w:val="auto"/>
        </w:rPr>
        <w:t>Graham Asset Management, L.L.C.</w:t>
      </w:r>
    </w:p>
    <w:p>
      <w:pPr>
        <w:ind w:left="1900"/>
        <w:spacing w:after="0"/>
        <w:rPr>
          <w:sz w:val="20"/>
          <w:szCs w:val="20"/>
          <w:color w:val="auto"/>
        </w:rPr>
      </w:pPr>
      <w:r>
        <w:rPr>
          <w:rFonts w:ascii="Courier New" w:cs="Courier New" w:eastAsia="Courier New" w:hAnsi="Courier New"/>
          <w:sz w:val="18"/>
          <w:szCs w:val="18"/>
          <w:color w:val="auto"/>
        </w:rPr>
        <w:t>Monica Graham</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2(b).</w:t>
      </w:r>
      <w:r>
        <w:rPr>
          <w:sz w:val="20"/>
          <w:szCs w:val="20"/>
          <w:color w:val="auto"/>
        </w:rPr>
        <w:tab/>
      </w:r>
      <w:r>
        <w:rPr>
          <w:rFonts w:ascii="Courier New" w:cs="Courier New" w:eastAsia="Courier New" w:hAnsi="Courier New"/>
          <w:sz w:val="16"/>
          <w:szCs w:val="16"/>
          <w:color w:val="auto"/>
        </w:rPr>
        <w:t>Address of Principal Business Office, or if None, Residence:</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200 Park Avenue</w:t>
      </w:r>
    </w:p>
    <w:p>
      <w:pPr>
        <w:ind w:left="1900"/>
        <w:spacing w:after="0" w:line="238" w:lineRule="auto"/>
        <w:rPr>
          <w:sz w:val="20"/>
          <w:szCs w:val="20"/>
          <w:color w:val="auto"/>
        </w:rPr>
      </w:pPr>
      <w:r>
        <w:rPr>
          <w:rFonts w:ascii="Courier New" w:cs="Courier New" w:eastAsia="Courier New" w:hAnsi="Courier New"/>
          <w:sz w:val="18"/>
          <w:szCs w:val="18"/>
          <w:color w:val="auto"/>
        </w:rPr>
        <w:t>39th Floor</w:t>
      </w:r>
    </w:p>
    <w:p>
      <w:pPr>
        <w:ind w:left="1900"/>
        <w:spacing w:after="0"/>
        <w:rPr>
          <w:sz w:val="20"/>
          <w:szCs w:val="20"/>
          <w:color w:val="auto"/>
        </w:rPr>
      </w:pPr>
      <w:r>
        <w:rPr>
          <w:rFonts w:ascii="Courier New" w:cs="Courier New" w:eastAsia="Courier New" w:hAnsi="Courier New"/>
          <w:sz w:val="18"/>
          <w:szCs w:val="18"/>
          <w:color w:val="auto"/>
        </w:rPr>
        <w:t>New York, NY 10166-0005</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Graham Partners, L.P. - Delaware</w:t>
      </w:r>
    </w:p>
    <w:p>
      <w:pPr>
        <w:ind w:left="1900"/>
        <w:spacing w:after="0" w:line="238" w:lineRule="auto"/>
        <w:rPr>
          <w:sz w:val="20"/>
          <w:szCs w:val="20"/>
          <w:color w:val="auto"/>
        </w:rPr>
      </w:pPr>
      <w:r>
        <w:rPr>
          <w:rFonts w:ascii="Courier New" w:cs="Courier New" w:eastAsia="Courier New" w:hAnsi="Courier New"/>
          <w:sz w:val="18"/>
          <w:szCs w:val="18"/>
          <w:color w:val="auto"/>
        </w:rPr>
        <w:t>Graham Asset Management, L.L.C. - Delaware</w:t>
      </w:r>
    </w:p>
    <w:p>
      <w:pPr>
        <w:ind w:left="1900"/>
        <w:spacing w:after="0"/>
        <w:rPr>
          <w:sz w:val="20"/>
          <w:szCs w:val="20"/>
          <w:color w:val="auto"/>
        </w:rPr>
      </w:pPr>
      <w:r>
        <w:rPr>
          <w:rFonts w:ascii="Courier New" w:cs="Courier New" w:eastAsia="Courier New" w:hAnsi="Courier New"/>
          <w:sz w:val="18"/>
          <w:szCs w:val="18"/>
          <w:color w:val="auto"/>
        </w:rPr>
        <w:t>Monica Graham - United States of America</w:t>
      </w:r>
    </w:p>
    <w:p>
      <w:pPr>
        <w:spacing w:after="0" w:line="3"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0" w:lineRule="exact"/>
        <w:rPr>
          <w:sz w:val="20"/>
          <w:szCs w:val="20"/>
          <w:color w:val="auto"/>
        </w:rPr>
      </w:pPr>
    </w:p>
    <w:p>
      <w:pPr>
        <w:spacing w:after="0" w:line="204" w:lineRule="exact"/>
        <w:rPr>
          <w:sz w:val="20"/>
          <w:szCs w:val="20"/>
          <w:color w:val="auto"/>
        </w:rPr>
      </w:pPr>
    </w:p>
    <w:p>
      <w:pPr>
        <w:ind w:left="1280"/>
        <w:spacing w:after="0"/>
        <w:rPr>
          <w:sz w:val="20"/>
          <w:szCs w:val="20"/>
          <w:color w:val="auto"/>
        </w:rPr>
      </w:pPr>
      <w:r>
        <w:rPr>
          <w:rFonts w:ascii="Courier New" w:cs="Courier New" w:eastAsia="Courier New" w:hAnsi="Courier New"/>
          <w:sz w:val="18"/>
          <w:szCs w:val="18"/>
          <w:color w:val="auto"/>
        </w:rPr>
        <w:t>Common Stock, $0.001 par value per share</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18"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185060100</w:t>
      </w:r>
    </w:p>
    <w:p>
      <w:pPr>
        <w:spacing w:after="0" w:line="4" w:lineRule="exact"/>
        <w:rPr>
          <w:sz w:val="20"/>
          <w:szCs w:val="20"/>
          <w:color w:val="auto"/>
        </w:rPr>
      </w:pPr>
    </w:p>
    <w:p>
      <w:pPr>
        <w:ind w:left="1280"/>
        <w:spacing w:after="0"/>
        <w:rPr>
          <w:sz w:val="20"/>
          <w:szCs w:val="20"/>
          <w:color w:val="auto"/>
        </w:rPr>
      </w:pPr>
      <w:r>
        <w:rPr>
          <w:rFonts w:ascii="Courier New" w:cs="Courier New" w:eastAsia="Courier New" w:hAnsi="Courier New"/>
          <w:sz w:val="16"/>
          <w:szCs w:val="16"/>
          <w:color w:val="auto"/>
        </w:rPr>
        <w:t>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If This Statement is Filed Pursuant to Rule 13d-1(b), or 13d-2(b)</w:t>
      </w:r>
    </w:p>
    <w:p>
      <w:pPr>
        <w:ind w:left="1280"/>
        <w:spacing w:after="0" w:line="238" w:lineRule="auto"/>
        <w:rPr>
          <w:sz w:val="20"/>
          <w:szCs w:val="20"/>
          <w:color w:val="auto"/>
        </w:rPr>
      </w:pPr>
      <w:r>
        <w:rPr>
          <w:rFonts w:ascii="Courier New" w:cs="Courier New" w:eastAsia="Courier New" w:hAnsi="Courier New"/>
          <w:sz w:val="18"/>
          <w:szCs w:val="18"/>
          <w:color w:val="auto"/>
        </w:rPr>
        <w:t>or (c), Check Whether the Person Filing is a:</w:t>
      </w:r>
    </w:p>
    <w:p>
      <w:pPr>
        <w:spacing w:after="0" w:line="207" w:lineRule="exact"/>
        <w:rPr>
          <w:sz w:val="20"/>
          <w:szCs w:val="20"/>
          <w:color w:val="auto"/>
        </w:rPr>
      </w:pPr>
    </w:p>
    <w:p>
      <w:pPr>
        <w:ind w:left="1060" w:hanging="525"/>
        <w:spacing w:after="0"/>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Broker or dealer registered under Section 15 of the Exchange Act.</w:t>
      </w:r>
    </w:p>
    <w:p>
      <w:pPr>
        <w:spacing w:after="0" w:line="218" w:lineRule="exact"/>
        <w:rPr>
          <w:rFonts w:ascii="Courier New" w:cs="Courier New" w:eastAsia="Courier New" w:hAnsi="Courier New"/>
          <w:sz w:val="16"/>
          <w:szCs w:val="16"/>
          <w:color w:val="auto"/>
        </w:rPr>
      </w:pPr>
    </w:p>
    <w:p>
      <w:pPr>
        <w:ind w:left="1060" w:hanging="525"/>
        <w:spacing w:after="0"/>
        <w:tabs>
          <w:tab w:leader="none" w:pos="1060"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Bank as defined in Section 3(a)(6) of the Exchange Act.</w:t>
      </w:r>
    </w:p>
    <w:p>
      <w:pPr>
        <w:spacing w:after="0" w:line="206"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Insurance company as defined in Section 3(a)(19) of the Exchange Act.</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Investment company registered under Section 8 of the Investment Company Act.</w:t>
      </w:r>
    </w:p>
    <w:p>
      <w:pPr>
        <w:spacing w:after="0" w:line="208"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[_]  An investment adviser in accordance with Rule 13d-1(b)(1)(ii)(E);</w:t>
      </w:r>
    </w:p>
    <w:p>
      <w:pPr>
        <w:spacing w:after="0" w:line="223" w:lineRule="exact"/>
        <w:rPr>
          <w:rFonts w:ascii="Courier New" w:cs="Courier New" w:eastAsia="Courier New" w:hAnsi="Courier New"/>
          <w:sz w:val="16"/>
          <w:szCs w:val="16"/>
          <w:color w:val="auto"/>
        </w:rPr>
      </w:pPr>
    </w:p>
    <w:p>
      <w:pPr>
        <w:ind w:left="1580" w:right="177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An employee benefit plan or endowment fund in accordance with Rule 13d-1(b)(1)(ii)(F);</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parent holding company or control person in accordance with Rule 13d-1(b)(1)(ii)(G);</w:t>
      </w:r>
    </w:p>
    <w:p>
      <w:pPr>
        <w:spacing w:after="0" w:line="208" w:lineRule="exact"/>
        <w:rPr>
          <w:rFonts w:ascii="Courier New" w:cs="Courier New" w:eastAsia="Courier New" w:hAnsi="Courier New"/>
          <w:sz w:val="18"/>
          <w:szCs w:val="18"/>
          <w:color w:val="auto"/>
        </w:rPr>
      </w:pPr>
    </w:p>
    <w:p>
      <w:pPr>
        <w:ind w:left="1580" w:right="1779" w:hanging="1045"/>
        <w:spacing w:after="0" w:line="235" w:lineRule="auto"/>
        <w:tabs>
          <w:tab w:leader="none" w:pos="1053"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savings association as defined in Section 3(b) of the Federal Deposit Insurance Act;</w:t>
      </w:r>
    </w:p>
    <w:p>
      <w:pPr>
        <w:sectPr>
          <w:pgSz w:w="11900" w:h="16838" w:orient="portrait"/>
          <w:cols w:equalWidth="0" w:num="1">
            <w:col w:w="10219"/>
          </w:cols>
          <w:pgMar w:left="240" w:top="717" w:right="1440" w:bottom="0" w:gutter="0" w:footer="0" w:header="0"/>
        </w:sectPr>
      </w:pPr>
    </w:p>
    <w:bookmarkStart w:id="5" w:name="page6"/>
    <w:bookmarkEnd w:id="5"/>
    <w:p>
      <w:pPr>
        <w:ind w:left="1580" w:right="1779" w:hanging="1045"/>
        <w:spacing w:after="0" w:line="236"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A church plan that is excluded from the definition of an investment company under Section 3(c)(14) of the Investment Company Act;</w:t>
      </w:r>
    </w:p>
    <w:p>
      <w:pPr>
        <w:spacing w:after="0" w:line="203" w:lineRule="exact"/>
        <w:rPr>
          <w:rFonts w:ascii="Courier New" w:cs="Courier New" w:eastAsia="Courier New" w:hAnsi="Courier New"/>
          <w:sz w:val="18"/>
          <w:szCs w:val="18"/>
          <w:color w:val="auto"/>
        </w:rPr>
      </w:pPr>
    </w:p>
    <w:p>
      <w:pPr>
        <w:ind w:left="1060" w:hanging="525"/>
        <w:spacing w:after="0"/>
        <w:tabs>
          <w:tab w:leader="none" w:pos="1060"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[_]  Group, in accordance with Rule 13d-1(b)(1)(ii)(J).</w:t>
      </w:r>
    </w:p>
    <w:p>
      <w:pPr>
        <w:spacing w:after="0" w:line="20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207" w:lineRule="exact"/>
        <w:rPr>
          <w:sz w:val="20"/>
          <w:szCs w:val="20"/>
          <w:color w:val="auto"/>
        </w:rPr>
      </w:pPr>
    </w:p>
    <w:p>
      <w:pPr>
        <w:ind w:right="1779" w:firstLine="527"/>
        <w:spacing w:after="0" w:line="235" w:lineRule="auto"/>
        <w:rPr>
          <w:sz w:val="20"/>
          <w:szCs w:val="20"/>
          <w:color w:val="auto"/>
        </w:rPr>
      </w:pPr>
      <w:r>
        <w:rPr>
          <w:rFonts w:ascii="Courier New" w:cs="Courier New" w:eastAsia="Courier New" w:hAnsi="Courier New"/>
          <w:sz w:val="18"/>
          <w:szCs w:val="18"/>
          <w:color w:val="auto"/>
        </w:rPr>
        <w:t>Provide the following information regarding the aggregate number and percentage of the class of securities of the issuer identified in Item 1.</w:t>
      </w:r>
    </w:p>
    <w:p>
      <w:pPr>
        <w:spacing w:after="0" w:line="203" w:lineRule="exact"/>
        <w:rPr>
          <w:sz w:val="20"/>
          <w:szCs w:val="20"/>
          <w:color w:val="auto"/>
        </w:rPr>
      </w:pPr>
    </w:p>
    <w:p>
      <w:pPr>
        <w:ind w:left="1060" w:hanging="525"/>
        <w:spacing w:after="0"/>
        <w:tabs>
          <w:tab w:leader="none" w:pos="1060"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Graham Partners, L.P. - 642,650</w:t>
      </w:r>
    </w:p>
    <w:p>
      <w:pPr>
        <w:ind w:left="1900"/>
        <w:spacing w:after="0" w:line="238" w:lineRule="auto"/>
        <w:rPr>
          <w:sz w:val="20"/>
          <w:szCs w:val="20"/>
          <w:color w:val="auto"/>
        </w:rPr>
      </w:pPr>
      <w:r>
        <w:rPr>
          <w:rFonts w:ascii="Courier New" w:cs="Courier New" w:eastAsia="Courier New" w:hAnsi="Courier New"/>
          <w:sz w:val="18"/>
          <w:szCs w:val="18"/>
          <w:color w:val="auto"/>
        </w:rPr>
        <w:t>Graham Asset Management, L.L.C. - 642,650</w:t>
      </w:r>
    </w:p>
    <w:p>
      <w:pPr>
        <w:ind w:left="1900"/>
        <w:spacing w:after="0"/>
        <w:rPr>
          <w:sz w:val="20"/>
          <w:szCs w:val="20"/>
          <w:color w:val="auto"/>
        </w:rPr>
      </w:pPr>
      <w:r>
        <w:rPr>
          <w:rFonts w:ascii="Courier New" w:cs="Courier New" w:eastAsia="Courier New" w:hAnsi="Courier New"/>
          <w:sz w:val="18"/>
          <w:szCs w:val="18"/>
          <w:color w:val="auto"/>
        </w:rPr>
        <w:t>Monica Graham - 642,650</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w:t>
      </w:r>
    </w:p>
    <w:p>
      <w:pPr>
        <w:spacing w:after="0" w:line="218" w:lineRule="exact"/>
        <w:rPr>
          <w:sz w:val="20"/>
          <w:szCs w:val="20"/>
          <w:color w:val="auto"/>
        </w:rPr>
      </w:pPr>
    </w:p>
    <w:p>
      <w:pPr>
        <w:ind w:left="1060" w:hanging="525"/>
        <w:spacing w:after="0"/>
        <w:tabs>
          <w:tab w:leader="none" w:pos="1060"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Graham Partners, L.P. - 5.27%</w:t>
      </w:r>
    </w:p>
    <w:p>
      <w:pPr>
        <w:ind w:left="1900"/>
        <w:spacing w:after="0" w:line="238" w:lineRule="auto"/>
        <w:rPr>
          <w:sz w:val="20"/>
          <w:szCs w:val="20"/>
          <w:color w:val="auto"/>
        </w:rPr>
      </w:pPr>
      <w:r>
        <w:rPr>
          <w:rFonts w:ascii="Courier New" w:cs="Courier New" w:eastAsia="Courier New" w:hAnsi="Courier New"/>
          <w:sz w:val="18"/>
          <w:szCs w:val="18"/>
          <w:color w:val="auto"/>
        </w:rPr>
        <w:t>Graham Asset Management, L.L.C. - 5.27%</w:t>
      </w:r>
    </w:p>
    <w:p>
      <w:pPr>
        <w:ind w:left="1900"/>
        <w:spacing w:after="0"/>
        <w:rPr>
          <w:sz w:val="20"/>
          <w:szCs w:val="20"/>
          <w:color w:val="auto"/>
        </w:rPr>
      </w:pPr>
      <w:r>
        <w:rPr>
          <w:rFonts w:ascii="Courier New" w:cs="Courier New" w:eastAsia="Courier New" w:hAnsi="Courier New"/>
          <w:sz w:val="18"/>
          <w:szCs w:val="18"/>
          <w:color w:val="auto"/>
        </w:rPr>
        <w:t>Monica Graham - 5.27%</w:t>
      </w:r>
    </w:p>
    <w:p>
      <w:pPr>
        <w:spacing w:after="0" w:line="3"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w:t>
      </w:r>
    </w:p>
    <w:p>
      <w:pPr>
        <w:spacing w:after="0" w:line="224" w:lineRule="exact"/>
        <w:rPr>
          <w:sz w:val="20"/>
          <w:szCs w:val="20"/>
          <w:color w:val="auto"/>
        </w:rPr>
      </w:pPr>
    </w:p>
    <w:p>
      <w:pPr>
        <w:ind w:left="1380" w:right="4419" w:hanging="845"/>
        <w:spacing w:after="0" w:line="470" w:lineRule="auto"/>
        <w:tabs>
          <w:tab w:leader="none" w:pos="1064"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 Graham Partners, L.P.</w:t>
      </w:r>
    </w:p>
    <w:p>
      <w:pPr>
        <w:spacing w:after="0" w:line="6" w:lineRule="exact"/>
        <w:rPr>
          <w:sz w:val="20"/>
          <w:szCs w:val="20"/>
          <w:color w:val="auto"/>
        </w:rPr>
      </w:pPr>
    </w:p>
    <w:tbl>
      <w:tblPr>
        <w:tblLayout w:type="fixed"/>
        <w:tblInd w:w="1060" w:type="dxa"/>
        <w:tblCellMar>
          <w:top w:w="0" w:type="dxa"/>
          <w:left w:w="0" w:type="dxa"/>
          <w:bottom w:w="0" w:type="dxa"/>
          <w:right w:w="0" w:type="dxa"/>
        </w:tblCellMar>
      </w:tblPr>
      <w:tr>
        <w:trPr>
          <w:trHeight w:val="204"/>
        </w:trPr>
        <w:tc>
          <w:tcPr>
            <w:tcW w:w="5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0" w:type="dxa"/>
            <w:vAlign w:val="bottom"/>
          </w:tcPr>
          <w:p>
            <w:pPr>
              <w:spacing w:after="0"/>
              <w:rPr>
                <w:sz w:val="17"/>
                <w:szCs w:val="17"/>
                <w:color w:val="auto"/>
              </w:rPr>
            </w:pPr>
          </w:p>
        </w:tc>
        <w:tc>
          <w:tcPr>
            <w:tcW w:w="6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w:t>
            </w:r>
          </w:p>
        </w:tc>
      </w:tr>
      <w:tr>
        <w:trPr>
          <w:trHeight w:val="608"/>
        </w:trPr>
        <w:tc>
          <w:tcPr>
            <w:tcW w:w="5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power to vote or to direct the vote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642,650</w:t>
            </w:r>
          </w:p>
        </w:tc>
      </w:tr>
      <w:tr>
        <w:trPr>
          <w:trHeight w:val="203"/>
        </w:trPr>
        <w:tc>
          <w:tcPr>
            <w:tcW w:w="5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(iii) Sole power to dispose or to direct the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0" w:type="dxa"/>
            <w:vAlign w:val="bottom"/>
          </w:tcPr>
          <w:p>
            <w:pPr>
              <w:spacing w:after="0"/>
              <w:rPr>
                <w:sz w:val="17"/>
                <w:szCs w:val="17"/>
                <w:color w:val="auto"/>
              </w:rPr>
            </w:pPr>
          </w:p>
        </w:tc>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2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Shared power to dispose or to direct the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642,650</w:t>
            </w:r>
          </w:p>
        </w:tc>
      </w:tr>
      <w:tr>
        <w:trPr>
          <w:trHeight w:val="203"/>
        </w:trPr>
        <w:tc>
          <w:tcPr>
            <w:tcW w:w="520" w:type="dxa"/>
            <w:vAlign w:val="bottom"/>
          </w:tcPr>
          <w:p>
            <w:pPr>
              <w:spacing w:after="0"/>
              <w:rPr>
                <w:sz w:val="17"/>
                <w:szCs w:val="17"/>
                <w:color w:val="auto"/>
              </w:rPr>
            </w:pPr>
          </w:p>
        </w:tc>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2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Graham Asset Management, L.L.C.</w:t>
            </w:r>
          </w:p>
        </w:tc>
        <w:tc>
          <w:tcPr>
            <w:tcW w:w="2320" w:type="dxa"/>
            <w:vAlign w:val="bottom"/>
          </w:tcPr>
          <w:p>
            <w:pPr>
              <w:spacing w:after="0"/>
              <w:rPr>
                <w:sz w:val="24"/>
                <w:szCs w:val="24"/>
                <w:color w:val="auto"/>
              </w:rPr>
            </w:pP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0" w:type="dxa"/>
            <w:vAlign w:val="bottom"/>
          </w:tcPr>
          <w:p>
            <w:pPr>
              <w:spacing w:after="0"/>
              <w:rPr>
                <w:sz w:val="17"/>
                <w:szCs w:val="17"/>
                <w:color w:val="auto"/>
              </w:rPr>
            </w:pPr>
          </w:p>
        </w:tc>
        <w:tc>
          <w:tcPr>
            <w:tcW w:w="6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w:t>
            </w:r>
          </w:p>
        </w:tc>
      </w:tr>
      <w:tr>
        <w:trPr>
          <w:trHeight w:val="608"/>
        </w:trPr>
        <w:tc>
          <w:tcPr>
            <w:tcW w:w="5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power to vote or to direct the vote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642,650</w:t>
            </w:r>
          </w:p>
        </w:tc>
      </w:tr>
      <w:tr>
        <w:trPr>
          <w:trHeight w:val="203"/>
        </w:trPr>
        <w:tc>
          <w:tcPr>
            <w:tcW w:w="5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(iii) Sole power to dispose or to direct the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0" w:type="dxa"/>
            <w:vAlign w:val="bottom"/>
          </w:tcPr>
          <w:p>
            <w:pPr>
              <w:spacing w:after="0"/>
              <w:rPr>
                <w:sz w:val="17"/>
                <w:szCs w:val="17"/>
                <w:color w:val="auto"/>
              </w:rPr>
            </w:pPr>
          </w:p>
        </w:tc>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2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Shared power to dispose or to direct the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642,650</w:t>
            </w:r>
          </w:p>
        </w:tc>
      </w:tr>
      <w:tr>
        <w:trPr>
          <w:trHeight w:val="203"/>
        </w:trPr>
        <w:tc>
          <w:tcPr>
            <w:tcW w:w="520" w:type="dxa"/>
            <w:vAlign w:val="bottom"/>
          </w:tcPr>
          <w:p>
            <w:pPr>
              <w:spacing w:after="0"/>
              <w:rPr>
                <w:sz w:val="17"/>
                <w:szCs w:val="17"/>
                <w:color w:val="auto"/>
              </w:rPr>
            </w:pPr>
          </w:p>
        </w:tc>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20" w:type="dxa"/>
            <w:vAlign w:val="bottom"/>
          </w:tcPr>
          <w:p>
            <w:pPr>
              <w:spacing w:after="0"/>
              <w:rPr>
                <w:sz w:val="24"/>
                <w:szCs w:val="24"/>
                <w:color w:val="auto"/>
              </w:rPr>
            </w:pP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Monica Graham</w:t>
            </w:r>
          </w:p>
        </w:tc>
        <w:tc>
          <w:tcPr>
            <w:tcW w:w="2320" w:type="dxa"/>
            <w:vAlign w:val="bottom"/>
          </w:tcPr>
          <w:p>
            <w:pPr>
              <w:spacing w:after="0"/>
              <w:rPr>
                <w:sz w:val="24"/>
                <w:szCs w:val="24"/>
                <w:color w:val="auto"/>
              </w:rPr>
            </w:pPr>
          </w:p>
        </w:tc>
      </w:tr>
      <w:tr>
        <w:trPr>
          <w:trHeight w:val="405"/>
        </w:trPr>
        <w:tc>
          <w:tcPr>
            <w:tcW w:w="520" w:type="dxa"/>
            <w:vAlign w:val="bottom"/>
          </w:tcPr>
          <w:p>
            <w:pPr>
              <w:spacing w:after="0"/>
              <w:rPr>
                <w:sz w:val="20"/>
                <w:szCs w:val="20"/>
                <w:color w:val="auto"/>
              </w:rPr>
            </w:pPr>
            <w:r>
              <w:rPr>
                <w:rFonts w:ascii="Courier New" w:cs="Courier New" w:eastAsia="Courier New" w:hAnsi="Courier New"/>
                <w:sz w:val="18"/>
                <w:szCs w:val="18"/>
                <w:color w:val="auto"/>
              </w:rPr>
              <w:t>(i)</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Sole power to vote or to direct the vote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0" w:type="dxa"/>
            <w:vAlign w:val="bottom"/>
          </w:tcPr>
          <w:p>
            <w:pPr>
              <w:spacing w:after="0"/>
              <w:rPr>
                <w:sz w:val="17"/>
                <w:szCs w:val="17"/>
                <w:color w:val="auto"/>
              </w:rPr>
            </w:pPr>
          </w:p>
        </w:tc>
        <w:tc>
          <w:tcPr>
            <w:tcW w:w="68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_______________________,</w:t>
            </w:r>
          </w:p>
        </w:tc>
      </w:tr>
      <w:tr>
        <w:trPr>
          <w:trHeight w:val="608"/>
        </w:trPr>
        <w:tc>
          <w:tcPr>
            <w:tcW w:w="520" w:type="dxa"/>
            <w:vAlign w:val="bottom"/>
          </w:tcPr>
          <w:p>
            <w:pPr>
              <w:spacing w:after="0"/>
              <w:rPr>
                <w:sz w:val="20"/>
                <w:szCs w:val="20"/>
                <w:color w:val="auto"/>
              </w:rPr>
            </w:pPr>
            <w:r>
              <w:rPr>
                <w:rFonts w:ascii="Courier New" w:cs="Courier New" w:eastAsia="Courier New" w:hAnsi="Courier New"/>
                <w:sz w:val="18"/>
                <w:szCs w:val="18"/>
                <w:color w:val="auto"/>
              </w:rPr>
              <w:t>(ii)</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w w:val="96"/>
              </w:rPr>
              <w:t>Shared power to vote or to direct the vote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642,650</w:t>
            </w:r>
          </w:p>
        </w:tc>
      </w:tr>
      <w:tr>
        <w:trPr>
          <w:trHeight w:val="203"/>
        </w:trPr>
        <w:tc>
          <w:tcPr>
            <w:tcW w:w="520" w:type="dxa"/>
            <w:vAlign w:val="bottom"/>
          </w:tcPr>
          <w:p>
            <w:pPr>
              <w:spacing w:after="0"/>
              <w:rPr>
                <w:sz w:val="17"/>
                <w:szCs w:val="17"/>
                <w:color w:val="auto"/>
              </w:rPr>
            </w:pPr>
          </w:p>
        </w:tc>
        <w:tc>
          <w:tcPr>
            <w:tcW w:w="4540" w:type="dxa"/>
            <w:vAlign w:val="bottom"/>
          </w:tcPr>
          <w:p>
            <w:pPr>
              <w:spacing w:after="0"/>
              <w:rPr>
                <w:sz w:val="17"/>
                <w:szCs w:val="17"/>
                <w:color w:val="auto"/>
              </w:rPr>
            </w:pP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060" w:type="dxa"/>
            <w:vAlign w:val="bottom"/>
            <w:gridSpan w:val="2"/>
          </w:tcPr>
          <w:p>
            <w:pPr>
              <w:spacing w:after="0"/>
              <w:rPr>
                <w:sz w:val="20"/>
                <w:szCs w:val="20"/>
                <w:color w:val="auto"/>
              </w:rPr>
            </w:pPr>
            <w:r>
              <w:rPr>
                <w:rFonts w:ascii="Courier New" w:cs="Courier New" w:eastAsia="Courier New" w:hAnsi="Courier New"/>
                <w:sz w:val="18"/>
                <w:szCs w:val="18"/>
                <w:color w:val="auto"/>
              </w:rPr>
              <w:t>(iii) Sole power to dispose or to direct the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0</w:t>
            </w:r>
          </w:p>
        </w:tc>
      </w:tr>
      <w:tr>
        <w:trPr>
          <w:trHeight w:val="203"/>
        </w:trPr>
        <w:tc>
          <w:tcPr>
            <w:tcW w:w="520" w:type="dxa"/>
            <w:vAlign w:val="bottom"/>
          </w:tcPr>
          <w:p>
            <w:pPr>
              <w:spacing w:after="0"/>
              <w:rPr>
                <w:sz w:val="17"/>
                <w:szCs w:val="17"/>
                <w:color w:val="auto"/>
              </w:rPr>
            </w:pPr>
          </w:p>
        </w:tc>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r>
        <w:trPr>
          <w:trHeight w:val="608"/>
        </w:trPr>
        <w:tc>
          <w:tcPr>
            <w:tcW w:w="520" w:type="dxa"/>
            <w:vAlign w:val="bottom"/>
          </w:tcPr>
          <w:p>
            <w:pPr>
              <w:spacing w:after="0"/>
              <w:rPr>
                <w:sz w:val="20"/>
                <w:szCs w:val="20"/>
                <w:color w:val="auto"/>
              </w:rPr>
            </w:pPr>
            <w:r>
              <w:rPr>
                <w:rFonts w:ascii="Courier New" w:cs="Courier New" w:eastAsia="Courier New" w:hAnsi="Courier New"/>
                <w:sz w:val="18"/>
                <w:szCs w:val="18"/>
                <w:color w:val="auto"/>
              </w:rPr>
              <w:t>(iv)</w:t>
            </w:r>
          </w:p>
        </w:tc>
        <w:tc>
          <w:tcPr>
            <w:tcW w:w="4540" w:type="dxa"/>
            <w:vAlign w:val="bottom"/>
          </w:tcPr>
          <w:p>
            <w:pPr>
              <w:ind w:left="120"/>
              <w:spacing w:after="0"/>
              <w:rPr>
                <w:sz w:val="20"/>
                <w:szCs w:val="20"/>
                <w:color w:val="auto"/>
              </w:rPr>
            </w:pPr>
            <w:r>
              <w:rPr>
                <w:rFonts w:ascii="Courier New" w:cs="Courier New" w:eastAsia="Courier New" w:hAnsi="Courier New"/>
                <w:sz w:val="18"/>
                <w:szCs w:val="18"/>
                <w:color w:val="auto"/>
              </w:rPr>
              <w:t>Shared power to dispose or to direct the</w:t>
            </w:r>
          </w:p>
        </w:tc>
        <w:tc>
          <w:tcPr>
            <w:tcW w:w="2320" w:type="dxa"/>
            <w:vAlign w:val="bottom"/>
          </w:tcPr>
          <w:p>
            <w:pPr>
              <w:jc w:val="right"/>
              <w:ind w:right="872"/>
              <w:spacing w:after="0"/>
              <w:rPr>
                <w:sz w:val="20"/>
                <w:szCs w:val="20"/>
                <w:color w:val="auto"/>
              </w:rPr>
            </w:pPr>
            <w:r>
              <w:rPr>
                <w:rFonts w:ascii="Courier New" w:cs="Courier New" w:eastAsia="Courier New" w:hAnsi="Courier New"/>
                <w:sz w:val="18"/>
                <w:szCs w:val="18"/>
                <w:color w:val="auto"/>
              </w:rPr>
              <w:t>642,650</w:t>
            </w:r>
          </w:p>
        </w:tc>
      </w:tr>
      <w:tr>
        <w:trPr>
          <w:trHeight w:val="203"/>
        </w:trPr>
        <w:tc>
          <w:tcPr>
            <w:tcW w:w="520" w:type="dxa"/>
            <w:vAlign w:val="bottom"/>
          </w:tcPr>
          <w:p>
            <w:pPr>
              <w:spacing w:after="0"/>
              <w:rPr>
                <w:sz w:val="17"/>
                <w:szCs w:val="17"/>
                <w:color w:val="auto"/>
              </w:rPr>
            </w:pPr>
          </w:p>
        </w:tc>
        <w:tc>
          <w:tcPr>
            <w:tcW w:w="45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disposition of</w:t>
            </w:r>
          </w:p>
        </w:tc>
        <w:tc>
          <w:tcPr>
            <w:tcW w:w="2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_____________________.</w:t>
            </w:r>
          </w:p>
        </w:tc>
      </w:tr>
    </w:tbl>
    <w:p>
      <w:pPr>
        <w:sectPr>
          <w:pgSz w:w="11900" w:h="16838" w:orient="portrait"/>
          <w:cols w:equalWidth="0" w:num="1">
            <w:col w:w="10219"/>
          </w:cols>
          <w:pgMar w:left="240" w:top="142" w:right="1440" w:bottom="132" w:gutter="0" w:footer="0" w:header="0"/>
        </w:sectPr>
      </w:pPr>
    </w:p>
    <w:bookmarkStart w:id="6" w:name="page7"/>
    <w:bookmarkEnd w:id="6"/>
    <w:p>
      <w:pPr>
        <w:spacing w:after="0"/>
        <w:tabs>
          <w:tab w:leader="none" w:pos="94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Ownership of Five Percent or Less of a Class.</w:t>
      </w:r>
    </w:p>
    <w:p>
      <w:pPr>
        <w:spacing w:after="0" w:line="207" w:lineRule="exact"/>
        <w:rPr>
          <w:sz w:val="20"/>
          <w:szCs w:val="20"/>
          <w:color w:val="auto"/>
        </w:rPr>
      </w:pPr>
    </w:p>
    <w:p>
      <w:pPr>
        <w:ind w:right="1999" w:firstLine="527"/>
        <w:spacing w:after="0" w:line="236"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6.</w:t>
      </w:r>
      <w:r>
        <w:rPr>
          <w:sz w:val="20"/>
          <w:szCs w:val="20"/>
          <w:color w:val="auto"/>
        </w:rPr>
        <w:tab/>
      </w:r>
      <w:r>
        <w:rPr>
          <w:rFonts w:ascii="Courier New" w:cs="Courier New" w:eastAsia="Courier New" w:hAnsi="Courier New"/>
          <w:sz w:val="16"/>
          <w:szCs w:val="16"/>
          <w:color w:val="auto"/>
        </w:rPr>
        <w:t>Ownership of More Than Five Percent on Behalf of Another Person.</w:t>
      </w:r>
    </w:p>
    <w:p>
      <w:pPr>
        <w:spacing w:after="0" w:line="207" w:lineRule="exact"/>
        <w:rPr>
          <w:sz w:val="20"/>
          <w:szCs w:val="20"/>
          <w:color w:val="auto"/>
        </w:rPr>
      </w:pPr>
    </w:p>
    <w:p>
      <w:pPr>
        <w:ind w:right="1779" w:firstLine="527"/>
        <w:spacing w:after="0" w:line="271" w:lineRule="auto"/>
        <w:rPr>
          <w:sz w:val="20"/>
          <w:szCs w:val="20"/>
          <w:color w:val="auto"/>
        </w:rPr>
      </w:pPr>
      <w:r>
        <w:rPr>
          <w:rFonts w:ascii="Courier New" w:cs="Courier New" w:eastAsia="Courier New" w:hAnsi="Courier New"/>
          <w:sz w:val="16"/>
          <w:szCs w:val="16"/>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five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8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226" w:lineRule="exact"/>
        <w:rPr>
          <w:sz w:val="20"/>
          <w:szCs w:val="20"/>
          <w:color w:val="auto"/>
        </w:rPr>
      </w:pPr>
    </w:p>
    <w:p>
      <w:pPr>
        <w:ind w:left="960" w:right="1879" w:hanging="947"/>
        <w:spacing w:after="0" w:line="236" w:lineRule="auto"/>
        <w:tabs>
          <w:tab w:leader="none" w:pos="940" w:val="left"/>
        </w:tabs>
        <w:rPr>
          <w:sz w:val="20"/>
          <w:szCs w:val="20"/>
          <w:color w:val="auto"/>
        </w:rPr>
      </w:pPr>
      <w:r>
        <w:rPr>
          <w:rFonts w:ascii="Courier New" w:cs="Courier New" w:eastAsia="Courier New" w:hAnsi="Courier New"/>
          <w:sz w:val="18"/>
          <w:szCs w:val="18"/>
          <w:color w:val="auto"/>
        </w:rPr>
        <w:t>Item 7.</w:t>
        <w:tab/>
        <w:t>Identification and Classification of the Subsidiary Which Acquired the Security Being Reported on by the Parent Holding Company or Control Person.</w:t>
      </w:r>
    </w:p>
    <w:p>
      <w:pPr>
        <w:spacing w:after="0" w:line="209" w:lineRule="exact"/>
        <w:rPr>
          <w:sz w:val="20"/>
          <w:szCs w:val="20"/>
          <w:color w:val="auto"/>
        </w:rPr>
      </w:pPr>
    </w:p>
    <w:p>
      <w:pPr>
        <w:ind w:right="1999" w:firstLine="527"/>
        <w:spacing w:after="0" w:line="237" w:lineRule="auto"/>
        <w:rPr>
          <w:sz w:val="20"/>
          <w:szCs w:val="20"/>
          <w:color w:val="auto"/>
        </w:rPr>
      </w:pPr>
      <w:r>
        <w:rPr>
          <w:rFonts w:ascii="Courier New" w:cs="Courier New" w:eastAsia="Courier New" w:hAnsi="Courier New"/>
          <w:sz w:val="18"/>
          <w:szCs w:val="18"/>
          <w:color w:val="auto"/>
        </w:rPr>
        <w:t>If a parent holding company or Control person has filed this schedule, pursuant to Rule 13d-1(b)(1)(ii)(G), so indicate under Item 3(g) and attach an exhibit stating the identity and the Item 3 classification of the relevant subsidiary. If a parent holding company or control person has filed this schedule pursuant to Rule 13d-1(c) or Rule 13d-1(d), attach an exhibit stating the identification of the relevant subsidiary.</w:t>
      </w: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8.</w:t>
      </w:r>
      <w:r>
        <w:rPr>
          <w:sz w:val="20"/>
          <w:szCs w:val="20"/>
          <w:color w:val="auto"/>
        </w:rPr>
        <w:tab/>
      </w:r>
      <w:r>
        <w:rPr>
          <w:rFonts w:ascii="Courier New" w:cs="Courier New" w:eastAsia="Courier New" w:hAnsi="Courier New"/>
          <w:sz w:val="16"/>
          <w:szCs w:val="16"/>
          <w:color w:val="auto"/>
        </w:rPr>
        <w:t>Identification and Classification of Members of the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If a group has filed this schedule pursuant to s.240.13d-1(b)(1)(ii)(J), so indicate under Item 3(j) and attach an exhibit stating the identity and Item 3 classification of each member of the group. If a group has filed this schedule pursuant to s.240.13d-1(c) or s.240.13d-1(d), attach an exhibit stating the identity of each member of the group.</w:t>
      </w:r>
    </w:p>
    <w:p>
      <w:pPr>
        <w:spacing w:after="0" w:line="203"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9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Item 9.</w:t>
      </w:r>
      <w:r>
        <w:rPr>
          <w:sz w:val="20"/>
          <w:szCs w:val="20"/>
          <w:color w:val="auto"/>
        </w:rPr>
        <w:tab/>
      </w:r>
      <w:r>
        <w:rPr>
          <w:rFonts w:ascii="Courier New" w:cs="Courier New" w:eastAsia="Courier New" w:hAnsi="Courier New"/>
          <w:sz w:val="16"/>
          <w:szCs w:val="16"/>
          <w:color w:val="auto"/>
        </w:rPr>
        <w:t>Notice of Dissolution of Group.</w:t>
      </w:r>
    </w:p>
    <w:p>
      <w:pPr>
        <w:spacing w:after="0" w:line="207" w:lineRule="exact"/>
        <w:rPr>
          <w:sz w:val="20"/>
          <w:szCs w:val="20"/>
          <w:color w:val="auto"/>
        </w:rPr>
      </w:pPr>
    </w:p>
    <w:p>
      <w:pPr>
        <w:ind w:right="1779" w:firstLine="527"/>
        <w:spacing w:after="0" w:line="237" w:lineRule="auto"/>
        <w:rPr>
          <w:sz w:val="20"/>
          <w:szCs w:val="20"/>
          <w:color w:val="auto"/>
        </w:rPr>
      </w:pPr>
      <w:r>
        <w:rPr>
          <w:rFonts w:ascii="Courier New" w:cs="Courier New" w:eastAsia="Courier New" w:hAnsi="Courier New"/>
          <w:sz w:val="18"/>
          <w:szCs w:val="18"/>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 See Item 5.</w:t>
      </w:r>
    </w:p>
    <w:p>
      <w:pPr>
        <w:spacing w:after="0" w:line="202"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4" w:lineRule="exact"/>
        <w:rPr>
          <w:sz w:val="20"/>
          <w:szCs w:val="20"/>
          <w:color w:val="auto"/>
        </w:rPr>
      </w:pPr>
    </w:p>
    <w:p>
      <w:pPr>
        <w:ind w:left="1060"/>
        <w:spacing w:after="0"/>
        <w:rPr>
          <w:sz w:val="20"/>
          <w:szCs w:val="20"/>
          <w:color w:val="auto"/>
        </w:rPr>
      </w:pPr>
      <w:r>
        <w:rPr>
          <w:rFonts w:ascii="Courier New" w:cs="Courier New" w:eastAsia="Courier New" w:hAnsi="Courier New"/>
          <w:sz w:val="16"/>
          <w:szCs w:val="16"/>
          <w:color w:val="auto"/>
        </w:rPr>
        <w:t>______________________________________________________________________</w:t>
      </w:r>
    </w:p>
    <w:p>
      <w:pPr>
        <w:spacing w:after="0" w:line="218"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Certifications.</w:t>
      </w:r>
    </w:p>
    <w:p>
      <w:pPr>
        <w:spacing w:after="0" w:line="207" w:lineRule="exact"/>
        <w:rPr>
          <w:sz w:val="20"/>
          <w:szCs w:val="20"/>
          <w:color w:val="auto"/>
        </w:rPr>
      </w:pPr>
    </w:p>
    <w:p>
      <w:pPr>
        <w:ind w:left="1060" w:right="1779"/>
        <w:spacing w:after="0" w:line="237" w:lineRule="auto"/>
        <w:rPr>
          <w:sz w:val="20"/>
          <w:szCs w:val="20"/>
          <w:color w:val="auto"/>
        </w:rPr>
      </w:pPr>
      <w:r>
        <w:rPr>
          <w:rFonts w:ascii="Courier New" w:cs="Courier New" w:eastAsia="Courier New" w:hAnsi="Courier New"/>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such purpose or effect.</w:t>
      </w:r>
    </w:p>
    <w:p>
      <w:pPr>
        <w:spacing w:after="0" w:line="200" w:lineRule="exact"/>
        <w:rPr>
          <w:sz w:val="20"/>
          <w:szCs w:val="20"/>
          <w:color w:val="auto"/>
        </w:rPr>
      </w:pPr>
    </w:p>
    <w:p>
      <w:pPr>
        <w:spacing w:after="0" w:line="207" w:lineRule="exact"/>
        <w:rPr>
          <w:sz w:val="20"/>
          <w:szCs w:val="20"/>
          <w:color w:val="auto"/>
        </w:rPr>
      </w:pPr>
    </w:p>
    <w:p>
      <w:pPr>
        <w:ind w:left="3800"/>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jc w:val="both"/>
        <w:ind w:right="1779" w:firstLine="527"/>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jc w:val="center"/>
        <w:ind w:left="1340"/>
        <w:spacing w:after="0"/>
        <w:rPr>
          <w:sz w:val="20"/>
          <w:szCs w:val="20"/>
          <w:color w:val="auto"/>
        </w:rPr>
      </w:pPr>
      <w:r>
        <w:rPr>
          <w:rFonts w:ascii="Courier New" w:cs="Courier New" w:eastAsia="Courier New" w:hAnsi="Courier New"/>
          <w:sz w:val="18"/>
          <w:szCs w:val="18"/>
          <w:color w:val="auto"/>
        </w:rPr>
        <w:t>December 12, 2005</w:t>
      </w:r>
    </w:p>
    <w:p>
      <w:pPr>
        <w:spacing w:after="0" w:line="4" w:lineRule="exact"/>
        <w:rPr>
          <w:sz w:val="20"/>
          <w:szCs w:val="20"/>
          <w:color w:val="auto"/>
        </w:rPr>
      </w:pPr>
    </w:p>
    <w:p>
      <w:pPr>
        <w:ind w:left="422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5900"/>
        <w:spacing w:after="0"/>
        <w:rPr>
          <w:sz w:val="20"/>
          <w:szCs w:val="20"/>
          <w:color w:val="auto"/>
        </w:rPr>
      </w:pPr>
      <w:r>
        <w:rPr>
          <w:rFonts w:ascii="Courier New" w:cs="Courier New" w:eastAsia="Courier New" w:hAnsi="Courier New"/>
          <w:sz w:val="18"/>
          <w:szCs w:val="18"/>
          <w:color w:val="auto"/>
        </w:rPr>
        <w:t>(Date)</w:t>
      </w:r>
    </w:p>
    <w:p>
      <w:pPr>
        <w:sectPr>
          <w:pgSz w:w="11900" w:h="16838" w:orient="portrait"/>
          <w:cols w:equalWidth="0" w:num="1">
            <w:col w:w="10219"/>
          </w:cols>
          <w:pgMar w:left="240" w:top="136" w:right="1440" w:bottom="0" w:gutter="0" w:footer="0" w:header="0"/>
        </w:sectPr>
      </w:pPr>
    </w:p>
    <w:bookmarkStart w:id="7" w:name="page8"/>
    <w:bookmarkEnd w:id="7"/>
    <w:p>
      <w:pPr>
        <w:ind w:left="4860"/>
        <w:spacing w:after="0"/>
        <w:rPr>
          <w:sz w:val="20"/>
          <w:szCs w:val="20"/>
          <w:color w:val="auto"/>
        </w:rPr>
      </w:pPr>
      <w:r>
        <w:rPr>
          <w:rFonts w:ascii="Courier New" w:cs="Courier New" w:eastAsia="Courier New" w:hAnsi="Courier New"/>
          <w:sz w:val="18"/>
          <w:szCs w:val="18"/>
          <w:color w:val="auto"/>
        </w:rPr>
        <w:t>Graham Partners, L.P.</w:t>
      </w:r>
    </w:p>
    <w:p>
      <w:pPr>
        <w:spacing w:after="0" w:line="201"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By: Graham Asset Management</w:t>
      </w:r>
    </w:p>
    <w:p>
      <w:pPr>
        <w:ind w:left="538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By: /s/ Monica Graham</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Name: Monica Graham</w:t>
      </w:r>
    </w:p>
    <w:p>
      <w:pPr>
        <w:ind w:left="538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660"/>
        <w:spacing w:after="0"/>
        <w:rPr>
          <w:sz w:val="20"/>
          <w:szCs w:val="20"/>
          <w:color w:val="auto"/>
        </w:rPr>
      </w:pPr>
      <w:r>
        <w:rPr>
          <w:rFonts w:ascii="Courier New" w:cs="Courier New" w:eastAsia="Courier New" w:hAnsi="Courier New"/>
          <w:sz w:val="18"/>
          <w:szCs w:val="18"/>
          <w:color w:val="auto"/>
        </w:rPr>
        <w:t>Graham Asset Management, L.L.C.*</w:t>
      </w:r>
    </w:p>
    <w:p>
      <w:pPr>
        <w:spacing w:after="0" w:line="201" w:lineRule="exact"/>
        <w:rPr>
          <w:sz w:val="20"/>
          <w:szCs w:val="20"/>
          <w:color w:val="auto"/>
        </w:rPr>
      </w:pPr>
    </w:p>
    <w:p>
      <w:pPr>
        <w:ind w:left="5380"/>
        <w:spacing w:after="0"/>
        <w:tabs>
          <w:tab w:leader="none" w:pos="63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Monica Graham</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380"/>
        <w:spacing w:after="0"/>
        <w:rPr>
          <w:sz w:val="20"/>
          <w:szCs w:val="20"/>
          <w:color w:val="auto"/>
        </w:rPr>
      </w:pPr>
      <w:r>
        <w:rPr>
          <w:rFonts w:ascii="Courier New" w:cs="Courier New" w:eastAsia="Courier New" w:hAnsi="Courier New"/>
          <w:sz w:val="18"/>
          <w:szCs w:val="18"/>
          <w:color w:val="auto"/>
        </w:rPr>
        <w:t>Name: Monica Graham</w:t>
      </w:r>
    </w:p>
    <w:p>
      <w:pPr>
        <w:ind w:left="538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380"/>
        <w:spacing w:after="0"/>
        <w:rPr>
          <w:sz w:val="20"/>
          <w:szCs w:val="20"/>
          <w:color w:val="auto"/>
        </w:rPr>
      </w:pPr>
      <w:r>
        <w:rPr>
          <w:rFonts w:ascii="Courier New" w:cs="Courier New" w:eastAsia="Courier New" w:hAnsi="Courier New"/>
          <w:sz w:val="18"/>
          <w:szCs w:val="18"/>
          <w:color w:val="auto"/>
        </w:rPr>
        <w:t>/s/ Monica Graham*</w:t>
      </w:r>
    </w:p>
    <w:p>
      <w:pPr>
        <w:ind w:left="5380"/>
        <w:spacing w:after="0" w:line="238" w:lineRule="auto"/>
        <w:rPr>
          <w:sz w:val="20"/>
          <w:szCs w:val="20"/>
          <w:color w:val="auto"/>
        </w:rPr>
      </w:pPr>
      <w:r>
        <w:rPr>
          <w:rFonts w:ascii="Courier New" w:cs="Courier New" w:eastAsia="Courier New" w:hAnsi="Courier New"/>
          <w:sz w:val="18"/>
          <w:szCs w:val="18"/>
          <w:color w:val="auto"/>
        </w:rPr>
        <w:t>--------------------------</w:t>
      </w:r>
    </w:p>
    <w:p>
      <w:pPr>
        <w:ind w:left="5800"/>
        <w:spacing w:after="0"/>
        <w:rPr>
          <w:sz w:val="20"/>
          <w:szCs w:val="20"/>
          <w:color w:val="auto"/>
        </w:rPr>
      </w:pPr>
      <w:r>
        <w:rPr>
          <w:rFonts w:ascii="Courier New" w:cs="Courier New" w:eastAsia="Courier New" w:hAnsi="Courier New"/>
          <w:sz w:val="18"/>
          <w:szCs w:val="18"/>
          <w:color w:val="auto"/>
        </w:rPr>
        <w:t>Monica Graham</w:t>
      </w:r>
    </w:p>
    <w:p>
      <w:pPr>
        <w:spacing w:after="0" w:line="200" w:lineRule="exact"/>
        <w:rPr>
          <w:sz w:val="20"/>
          <w:szCs w:val="20"/>
          <w:color w:val="auto"/>
        </w:rPr>
      </w:pPr>
    </w:p>
    <w:p>
      <w:pPr>
        <w:spacing w:after="0" w:line="209"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Reporting Persons disclaim beneficial ownership in the shares reported herein except to the extent of their pecuniary interest therein.</w:t>
      </w:r>
    </w:p>
    <w:p>
      <w:pPr>
        <w:spacing w:after="0" w:line="208" w:lineRule="exact"/>
        <w:rPr>
          <w:sz w:val="20"/>
          <w:szCs w:val="20"/>
          <w:color w:val="auto"/>
        </w:rPr>
      </w:pPr>
    </w:p>
    <w:p>
      <w:pPr>
        <w:jc w:val="both"/>
        <w:ind w:right="1779"/>
        <w:spacing w:after="0" w:line="236" w:lineRule="auto"/>
        <w:rPr>
          <w:sz w:val="20"/>
          <w:szCs w:val="20"/>
          <w:color w:val="auto"/>
        </w:rPr>
      </w:pPr>
      <w:r>
        <w:rPr>
          <w:rFonts w:ascii="Courier New" w:cs="Courier New" w:eastAsia="Courier New" w:hAnsi="Courier New"/>
          <w:sz w:val="18"/>
          <w:szCs w:val="18"/>
          <w:color w:val="auto"/>
        </w:rPr>
        <w:t>Note. Schedules filed in paper format shall include a signed original and five copies of the schedule, including all exhibits. See Rule 13d-7 for other parties for whom copies are to be sent.</w:t>
      </w:r>
    </w:p>
    <w:p>
      <w:pPr>
        <w:spacing w:after="0" w:line="209" w:lineRule="exact"/>
        <w:rPr>
          <w:sz w:val="20"/>
          <w:szCs w:val="20"/>
          <w:color w:val="auto"/>
        </w:rPr>
      </w:pPr>
    </w:p>
    <w:p>
      <w:pPr>
        <w:jc w:val="both"/>
        <w:ind w:right="17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ectPr>
          <w:pgSz w:w="11900" w:h="16838" w:orient="portrait"/>
          <w:cols w:equalWidth="0" w:num="1">
            <w:col w:w="10219"/>
          </w:cols>
          <w:pgMar w:left="240" w:top="541" w:right="1440" w:bottom="1440" w:gutter="0" w:footer="0" w:header="0"/>
        </w:sectPr>
      </w:pPr>
    </w:p>
    <w:bookmarkStart w:id="8" w:name="page9"/>
    <w:bookmarkEnd w:id="8"/>
    <w:p>
      <w:pPr>
        <w:ind w:left="3800"/>
        <w:spacing w:after="0"/>
        <w:rPr>
          <w:sz w:val="20"/>
          <w:szCs w:val="20"/>
          <w:color w:val="auto"/>
        </w:rPr>
      </w:pPr>
      <w:r>
        <w:rPr>
          <w:rFonts w:ascii="Courier New" w:cs="Courier New" w:eastAsia="Courier New" w:hAnsi="Courier New"/>
          <w:sz w:val="18"/>
          <w:szCs w:val="18"/>
          <w:color w:val="auto"/>
        </w:rPr>
        <w:t>EXHIBIT A</w:t>
      </w:r>
    </w:p>
    <w:p>
      <w:pPr>
        <w:ind w:left="3800"/>
        <w:spacing w:after="0" w:line="238" w:lineRule="auto"/>
        <w:rPr>
          <w:sz w:val="20"/>
          <w:szCs w:val="20"/>
          <w:color w:val="auto"/>
        </w:rPr>
      </w:pPr>
      <w:r>
        <w:rPr>
          <w:rFonts w:ascii="Courier New" w:cs="Courier New" w:eastAsia="Courier New" w:hAnsi="Courier New"/>
          <w:sz w:val="18"/>
          <w:szCs w:val="18"/>
          <w:color w:val="auto"/>
        </w:rPr>
        <w:t>---------</w:t>
      </w:r>
    </w:p>
    <w:p>
      <w:pPr>
        <w:spacing w:after="0" w:line="207" w:lineRule="exact"/>
        <w:rPr>
          <w:sz w:val="20"/>
          <w:szCs w:val="20"/>
          <w:color w:val="auto"/>
        </w:rPr>
      </w:pPr>
    </w:p>
    <w:p>
      <w:pPr>
        <w:ind w:right="1779" w:firstLine="527"/>
        <w:spacing w:after="0" w:line="272" w:lineRule="auto"/>
        <w:rPr>
          <w:sz w:val="20"/>
          <w:szCs w:val="20"/>
          <w:color w:val="auto"/>
        </w:rPr>
      </w:pPr>
      <w:r>
        <w:rPr>
          <w:rFonts w:ascii="Courier New" w:cs="Courier New" w:eastAsia="Courier New" w:hAnsi="Courier New"/>
          <w:sz w:val="16"/>
          <w:szCs w:val="16"/>
          <w:color w:val="auto"/>
        </w:rPr>
        <w:t>In accordance with Rule 13d-1(k) promulgated under the Securities Exchange Act of 1934, as amended, each of the undersigned does hereby consent and agree to the joint filing on behalf of each of them of a statement on Schedule 13G and all amendments thereto with respect to the Common Stock, $0.001 par value per share of ClearOne Communications, Inc. beneficially owned by each of them, and the inclusion of this Joint Filing Agreement as an exhibit thereto.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December 12, 2005</w:t>
      </w:r>
    </w:p>
    <w:p>
      <w:pPr>
        <w:spacing w:after="0" w:line="200" w:lineRule="exact"/>
        <w:rPr>
          <w:sz w:val="20"/>
          <w:szCs w:val="20"/>
          <w:color w:val="auto"/>
        </w:rPr>
      </w:pPr>
    </w:p>
    <w:p>
      <w:pPr>
        <w:spacing w:after="0" w:line="204" w:lineRule="exact"/>
        <w:rPr>
          <w:sz w:val="20"/>
          <w:szCs w:val="20"/>
          <w:color w:val="auto"/>
        </w:rPr>
      </w:pPr>
    </w:p>
    <w:p>
      <w:pPr>
        <w:ind w:left="4640"/>
        <w:spacing w:after="0"/>
        <w:rPr>
          <w:sz w:val="20"/>
          <w:szCs w:val="20"/>
          <w:color w:val="auto"/>
        </w:rPr>
      </w:pPr>
      <w:r>
        <w:rPr>
          <w:rFonts w:ascii="Courier New" w:cs="Courier New" w:eastAsia="Courier New" w:hAnsi="Courier New"/>
          <w:sz w:val="18"/>
          <w:szCs w:val="18"/>
          <w:color w:val="auto"/>
        </w:rPr>
        <w:t>Graham Partners, L.P.</w:t>
      </w:r>
    </w:p>
    <w:p>
      <w:pPr>
        <w:spacing w:after="0" w:line="201"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Graham Asset Management</w:t>
      </w:r>
    </w:p>
    <w:p>
      <w:pPr>
        <w:ind w:left="5160"/>
        <w:spacing w:after="0" w:line="238" w:lineRule="auto"/>
        <w:rPr>
          <w:sz w:val="20"/>
          <w:szCs w:val="20"/>
          <w:color w:val="auto"/>
        </w:rPr>
      </w:pPr>
      <w:r>
        <w:rPr>
          <w:rFonts w:ascii="Courier New" w:cs="Courier New" w:eastAsia="Courier New" w:hAnsi="Courier New"/>
          <w:sz w:val="18"/>
          <w:szCs w:val="18"/>
          <w:color w:val="auto"/>
        </w:rPr>
        <w:t>Its General Partner</w:t>
      </w:r>
    </w:p>
    <w:p>
      <w:pPr>
        <w:spacing w:after="0" w:line="202"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By: /s/ Monica Graham</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Name: Monica Graham</w:t>
      </w:r>
    </w:p>
    <w:p>
      <w:pPr>
        <w:ind w:left="516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left="1240"/>
        <w:spacing w:after="0"/>
        <w:rPr>
          <w:sz w:val="20"/>
          <w:szCs w:val="20"/>
          <w:color w:val="auto"/>
        </w:rPr>
      </w:pPr>
      <w:r>
        <w:rPr>
          <w:rFonts w:ascii="Courier New" w:cs="Courier New" w:eastAsia="Courier New" w:hAnsi="Courier New"/>
          <w:sz w:val="18"/>
          <w:szCs w:val="18"/>
          <w:color w:val="auto"/>
        </w:rPr>
        <w:t>Graham Asset Management, L.L.C.*</w:t>
      </w:r>
    </w:p>
    <w:p>
      <w:pPr>
        <w:spacing w:after="0" w:line="201" w:lineRule="exact"/>
        <w:rPr>
          <w:sz w:val="20"/>
          <w:szCs w:val="20"/>
          <w:color w:val="auto"/>
        </w:rPr>
      </w:pPr>
    </w:p>
    <w:p>
      <w:pPr>
        <w:ind w:left="5160"/>
        <w:spacing w:after="0"/>
        <w:tabs>
          <w:tab w:leader="none" w:pos="6100" w:val="left"/>
        </w:tabs>
        <w:rPr>
          <w:sz w:val="20"/>
          <w:szCs w:val="20"/>
          <w:color w:val="auto"/>
        </w:rPr>
      </w:pPr>
      <w:r>
        <w:rPr>
          <w:rFonts w:ascii="Courier New" w:cs="Courier New" w:eastAsia="Courier New" w:hAnsi="Courier New"/>
          <w:sz w:val="18"/>
          <w:szCs w:val="18"/>
          <w:color w:val="auto"/>
        </w:rPr>
        <w:t>By: /s/</w:t>
      </w:r>
      <w:r>
        <w:rPr>
          <w:sz w:val="20"/>
          <w:szCs w:val="20"/>
          <w:color w:val="auto"/>
        </w:rPr>
        <w:tab/>
      </w:r>
      <w:r>
        <w:rPr>
          <w:rFonts w:ascii="Courier New" w:cs="Courier New" w:eastAsia="Courier New" w:hAnsi="Courier New"/>
          <w:sz w:val="16"/>
          <w:szCs w:val="16"/>
          <w:color w:val="auto"/>
        </w:rPr>
        <w:t>Monica Graham</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160"/>
        <w:spacing w:after="0"/>
        <w:rPr>
          <w:sz w:val="20"/>
          <w:szCs w:val="20"/>
          <w:color w:val="auto"/>
        </w:rPr>
      </w:pPr>
      <w:r>
        <w:rPr>
          <w:rFonts w:ascii="Courier New" w:cs="Courier New" w:eastAsia="Courier New" w:hAnsi="Courier New"/>
          <w:sz w:val="18"/>
          <w:szCs w:val="18"/>
          <w:color w:val="auto"/>
        </w:rPr>
        <w:t>Name: Monica Graham</w:t>
      </w:r>
    </w:p>
    <w:p>
      <w:pPr>
        <w:ind w:left="5160"/>
        <w:spacing w:after="0" w:line="237" w:lineRule="auto"/>
        <w:rPr>
          <w:sz w:val="20"/>
          <w:szCs w:val="20"/>
          <w:color w:val="auto"/>
        </w:rPr>
      </w:pPr>
      <w:r>
        <w:rPr>
          <w:rFonts w:ascii="Courier New" w:cs="Courier New" w:eastAsia="Courier New" w:hAnsi="Courier New"/>
          <w:sz w:val="18"/>
          <w:szCs w:val="18"/>
          <w:color w:val="auto"/>
        </w:rPr>
        <w:t>Title: Managing Member</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60"/>
        <w:spacing w:after="0"/>
        <w:rPr>
          <w:sz w:val="20"/>
          <w:szCs w:val="20"/>
          <w:color w:val="auto"/>
        </w:rPr>
      </w:pPr>
      <w:r>
        <w:rPr>
          <w:rFonts w:ascii="Courier New" w:cs="Courier New" w:eastAsia="Courier New" w:hAnsi="Courier New"/>
          <w:sz w:val="18"/>
          <w:szCs w:val="18"/>
          <w:color w:val="auto"/>
        </w:rPr>
        <w:t>/s/ Monica Graham*</w:t>
      </w:r>
    </w:p>
    <w:p>
      <w:pPr>
        <w:ind w:left="5160"/>
        <w:spacing w:after="0" w:line="238" w:lineRule="auto"/>
        <w:rPr>
          <w:sz w:val="20"/>
          <w:szCs w:val="20"/>
          <w:color w:val="auto"/>
        </w:rPr>
      </w:pPr>
      <w:r>
        <w:rPr>
          <w:rFonts w:ascii="Courier New" w:cs="Courier New" w:eastAsia="Courier New" w:hAnsi="Courier New"/>
          <w:sz w:val="18"/>
          <w:szCs w:val="18"/>
          <w:color w:val="auto"/>
        </w:rPr>
        <w:t>--------------------------</w:t>
      </w:r>
    </w:p>
    <w:p>
      <w:pPr>
        <w:ind w:left="5600"/>
        <w:spacing w:after="0"/>
        <w:rPr>
          <w:sz w:val="20"/>
          <w:szCs w:val="20"/>
          <w:color w:val="auto"/>
        </w:rPr>
      </w:pPr>
      <w:r>
        <w:rPr>
          <w:rFonts w:ascii="Courier New" w:cs="Courier New" w:eastAsia="Courier New" w:hAnsi="Courier New"/>
          <w:sz w:val="18"/>
          <w:szCs w:val="18"/>
          <w:color w:val="auto"/>
        </w:rPr>
        <w:t>Monica Graham</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02245.0001 #624679</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abstractNum>
  <w:abstractNum w:abstractNumId="4">
    <w:nsid w:val="DED7263"/>
    <w:multiLevelType w:val="hybridMultilevel"/>
    <w:lvl w:ilvl="0">
      <w:lvlJc w:val="left"/>
      <w:lvlText w:val="-"/>
      <w:numFmt w:val="bullet"/>
      <w:start w:val="1"/>
    </w:lvl>
    <w:lvl w:ilvl="1">
      <w:lvlJc w:val="left"/>
      <w:lvlText w:val="[%2]"/>
      <w:numFmt w:val="upperLetter"/>
      <w:start w:val="24"/>
    </w:lvl>
  </w:abstractNum>
  <w:abstractNum w:abstractNumId="5">
    <w:nsid w:val="7FDCC233"/>
    <w:multiLevelType w:val="hybridMultilevel"/>
    <w:lvl w:ilvl="0">
      <w:lvlJc w:val="left"/>
      <w:lvlText w:val="%1."/>
      <w:numFmt w:val="decimal"/>
      <w:start w:val="1"/>
    </w:lvl>
  </w:abstractNum>
  <w:abstractNum w:abstractNumId="6">
    <w:nsid w:val="1BEFD79F"/>
    <w:multiLevelType w:val="hybridMultilevel"/>
    <w:lvl w:ilvl="0">
      <w:lvlJc w:val="left"/>
      <w:lvlText w:val="%1."/>
      <w:numFmt w:val="decimal"/>
      <w:start w:val="3"/>
    </w:lvl>
  </w:abstractNum>
  <w:abstractNum w:abstractNumId="7">
    <w:nsid w:val="41A7C4C9"/>
    <w:multiLevelType w:val="hybridMultilevel"/>
    <w:lvl w:ilvl="0">
      <w:lvlJc w:val="left"/>
      <w:lvlText w:val="%1."/>
      <w:numFmt w:val="decimal"/>
      <w:start w:val="5"/>
    </w:lvl>
  </w:abstractNum>
  <w:abstractNum w:abstractNumId="8">
    <w:nsid w:val="6B68079A"/>
    <w:multiLevelType w:val="hybridMultilevel"/>
    <w:lvl w:ilvl="0">
      <w:lvlJc w:val="left"/>
      <w:lvlText w:val="%1."/>
      <w:numFmt w:val="decimal"/>
      <w:start w:val="7"/>
    </w:lvl>
  </w:abstractNum>
  <w:abstractNum w:abstractNumId="9">
    <w:nsid w:val="4E6AFB66"/>
    <w:multiLevelType w:val="hybridMultilevel"/>
    <w:lvl w:ilvl="0">
      <w:lvlJc w:val="left"/>
      <w:lvlText w:val="%1."/>
      <w:numFmt w:val="decimal"/>
      <w:start w:val="1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decimal"/>
      <w:start w:val="3"/>
    </w:lvl>
  </w:abstractNum>
  <w:abstractNum w:abstractNumId="12">
    <w:nsid w:val="431BD7B7"/>
    <w:multiLevelType w:val="hybridMultilevel"/>
    <w:lvl w:ilvl="0">
      <w:lvlJc w:val="left"/>
      <w:lvlText w:val="%1."/>
      <w:numFmt w:val="decimal"/>
      <w:start w:val="5"/>
    </w:lvl>
  </w:abstractNum>
  <w:abstractNum w:abstractNumId="13">
    <w:nsid w:val="3F2DBA31"/>
    <w:multiLevelType w:val="hybridMultilevel"/>
    <w:lvl w:ilvl="0">
      <w:lvlJc w:val="left"/>
      <w:lvlText w:val="%1."/>
      <w:numFmt w:val="decimal"/>
      <w:start w:val="11"/>
    </w:lvl>
  </w:abstractNum>
  <w:abstractNum w:abstractNumId="14">
    <w:nsid w:val="7C83E458"/>
    <w:multiLevelType w:val="hybridMultilevel"/>
    <w:lvl w:ilvl="0">
      <w:lvlJc w:val="left"/>
      <w:lvlText w:val="%1."/>
      <w:numFmt w:val="decimal"/>
      <w:start w:val="1"/>
    </w:lvl>
  </w:abstractNum>
  <w:abstractNum w:abstractNumId="15">
    <w:nsid w:val="257130A3"/>
    <w:multiLevelType w:val="hybridMultilevel"/>
    <w:lvl w:ilvl="0">
      <w:lvlJc w:val="left"/>
      <w:lvlText w:val="%1."/>
      <w:numFmt w:val="decimal"/>
      <w:start w:val="3"/>
    </w:lvl>
  </w:abstractNum>
  <w:abstractNum w:abstractNumId="16">
    <w:nsid w:val="62BBD95A"/>
    <w:multiLevelType w:val="hybridMultilevel"/>
    <w:lvl w:ilvl="0">
      <w:lvlJc w:val="left"/>
      <w:lvlText w:val="%1."/>
      <w:numFmt w:val="decimal"/>
      <w:start w:val="5"/>
    </w:lvl>
  </w:abstractNum>
  <w:abstractNum w:abstractNumId="17">
    <w:nsid w:val="436C6125"/>
    <w:multiLevelType w:val="hybridMultilevel"/>
    <w:lvl w:ilvl="0">
      <w:lvlJc w:val="left"/>
      <w:lvlText w:val="%1."/>
      <w:numFmt w:val="decimal"/>
      <w:start w:val="11"/>
    </w:lvl>
  </w:abstractNum>
  <w:abstractNum w:abstractNumId="18">
    <w:nsid w:val="628C895D"/>
    <w:multiLevelType w:val="hybridMultilevel"/>
    <w:lvl w:ilvl="0">
      <w:lvlJc w:val="left"/>
      <w:lvlText w:val="(%1)"/>
      <w:numFmt w:val="lowerLetter"/>
      <w:start w:val="1"/>
    </w:lvl>
  </w:abstractNum>
  <w:abstractNum w:abstractNumId="19">
    <w:nsid w:val="333AB105"/>
    <w:multiLevelType w:val="hybridMultilevel"/>
    <w:lvl w:ilvl="0">
      <w:lvlJc w:val="left"/>
      <w:lvlText w:val="(%1)"/>
      <w:numFmt w:val="lowerLetter"/>
      <w:start w:val="9"/>
    </w:lvl>
  </w:abstractNum>
  <w:abstractNum w:abstractNumId="20">
    <w:nsid w:val="721DA317"/>
    <w:multiLevelType w:val="hybridMultilevel"/>
    <w:lvl w:ilvl="0">
      <w:lvlJc w:val="left"/>
      <w:lvlText w:val="(%1)"/>
      <w:numFmt w:val="lowerLetter"/>
      <w:start w:val="1"/>
    </w:lvl>
  </w:abstractNum>
  <w:abstractNum w:abstractNumId="21">
    <w:nsid w:val="2443A858"/>
    <w:multiLevelType w:val="hybridMultilevel"/>
    <w:lvl w:ilvl="0">
      <w:lvlJc w:val="left"/>
      <w:lvlText w:val="(%1)"/>
      <w:numFmt w:val="lowerLetter"/>
      <w:start w:val="2"/>
    </w:lvl>
  </w:abstractNum>
  <w:abstractNum w:abstractNumId="22">
    <w:nsid w:val="2D1D5AE9"/>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2019-12-13T18:12:27Z</dcterms:created>
  <dcterms:modified xsi:type="dcterms:W3CDTF">2019-12-13T18:12:27Z</dcterms:modified>
</cp:coreProperties>
</file>