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0.7097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10,514,736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0.7649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10,516,657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$0.76 to $0.7698.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is being amended to reflect that the number of share purchased on November 14, 2023 was 30,091 and not 300,091 as erroneously reported in the original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2023-11-21T17:57:14Z</dcterms:created>
  <dcterms:modified xsi:type="dcterms:W3CDTF">2023-11-21T17:57:14Z</dcterms:modified>
</cp:coreProperties>
</file>